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C67F5">
      <w:pPr>
        <w:pStyle w:val="newncpi0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ГОСУДАРСТВЕННОГО ТАМОЖЕННОГО КОМИТЕТА РЕСПУБЛИКИ БЕЛАРУСЬ</w:t>
      </w:r>
    </w:p>
    <w:p w:rsidR="00000000" w:rsidRDefault="00AC67F5">
      <w:pPr>
        <w:pStyle w:val="newncpi"/>
        <w:rPr>
          <w:color w:val="000000"/>
        </w:rPr>
      </w:pPr>
      <w:r>
        <w:rPr>
          <w:rStyle w:val="datepr"/>
          <w:color w:val="000000"/>
        </w:rPr>
        <w:t>26 января 2012 г.</w:t>
      </w:r>
      <w:r>
        <w:rPr>
          <w:rStyle w:val="number"/>
          <w:color w:val="000000"/>
        </w:rPr>
        <w:t xml:space="preserve"> № 2</w:t>
      </w:r>
    </w:p>
    <w:p w:rsidR="00000000" w:rsidRDefault="00AC67F5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статистическом декларировании товаров</w:t>
      </w:r>
    </w:p>
    <w:p w:rsidR="00000000" w:rsidRDefault="00AC67F5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4 сентября 2012 г. №</w:t>
      </w:r>
      <w:r>
        <w:rPr>
          <w:color w:val="000000"/>
        </w:rPr>
        <w:t> 26 (зарегистрировано в Национальном реестре - № 8/26390 от 17.09.2012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14 февраля 2013 г. № 3 (зарегистрировано в Национальном реестре - № 8/26933 от 25.02.2013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</w:t>
      </w:r>
      <w:r>
        <w:rPr>
          <w:color w:val="000000"/>
        </w:rPr>
        <w:t>ние Государственного таможенного комитета Республики Беларусь от 26 мая 2014 г. № 23 (зарегистрировано в Национальном реестре - № 8/28736 от 05.06.2014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26 февраля 2015 г. № 6 (</w:t>
      </w:r>
      <w:r>
        <w:rPr>
          <w:color w:val="000000"/>
        </w:rPr>
        <w:t>зарегистрировано в Национальном реестре - № 8/29749 от 27.03.2015 г.) - внесены изменения и дополнения, вступившие в силу 1 апреля 2015 г., за исключением изменений и дополнений, которые вступят в силу 1 мая 2015 г.;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</w:t>
      </w:r>
      <w:r>
        <w:rPr>
          <w:color w:val="000000"/>
        </w:rPr>
        <w:t>ого комитета Республики Беларусь от 26 февраля 2015 г. № 6 (зарегистрировано в Национальном реестре - № 8/29749 от 27.03.2015 г.) - внесены изменения и дополнения, вступившие в силу 1 апреля 2015 г. и 1 мая 2015 г.;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</w:t>
      </w:r>
      <w:r>
        <w:rPr>
          <w:color w:val="000000"/>
        </w:rPr>
        <w:t>го комитета Республики Беларусь от 25 февраля 2016 г. № 6 (зарегистрировано в Национальном реестре - № 8/30731 от 04.03.2016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19 июля 2016 г. № 15 (зарегистрировано в Национальн</w:t>
      </w:r>
      <w:r>
        <w:rPr>
          <w:color w:val="000000"/>
        </w:rPr>
        <w:t>ом реестре - № 8/31161 от 05.08.2016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26 сентября 2016 г. № 23 (зарегистрировано в Национальном реестре - № 8/31302 от 05.10.2016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</w:t>
      </w:r>
      <w:r>
        <w:rPr>
          <w:color w:val="000000"/>
        </w:rPr>
        <w:t xml:space="preserve"> комитета Республики Беларусь от 18 сентября 2020 г. № 19 (зарегистрировано в Национальном реестре - № 8/35890 от 29.09.2020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30 сентября 2021 г. № 29 (зарегистрировано в Национ</w:t>
      </w:r>
      <w:r>
        <w:rPr>
          <w:color w:val="000000"/>
        </w:rPr>
        <w:t>альном реестре - № 8/37224 от 08.10.2021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13 апреля 2022 г. № 18 (зарегистрировано в Национальном реестре - № 8/37972 от 21.04.2022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Государственного таможенно</w:t>
      </w:r>
      <w:r>
        <w:rPr>
          <w:color w:val="000000"/>
        </w:rPr>
        <w:t>го комитета Республики Беларусь от 30 августа 2022 г. № 76 (зарегистрировано в Национальном реестре - № 8/38646 от 31.08.2022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20 декабря 2022 г. № 86 (зарегистрировано в Национ</w:t>
      </w:r>
      <w:r>
        <w:rPr>
          <w:color w:val="000000"/>
        </w:rPr>
        <w:t>альном реестре - № 8/39275 от 30.12.2022 г.);</w:t>
      </w:r>
    </w:p>
    <w:p w:rsidR="00000000" w:rsidRDefault="00AC67F5">
      <w:pPr>
        <w:pStyle w:val="changeadd"/>
        <w:rPr>
          <w:color w:val="000000"/>
        </w:rPr>
      </w:pPr>
      <w:r>
        <w:rPr>
          <w:color w:val="000000"/>
        </w:rPr>
        <w:t>Постановление Государственного таможенного комитета Республики Беларусь от 15 января 2025 г. № 4 (зарегистрировано в Национальном реестре - № 8/42780 от 23.01.2025 г.)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третьего подпункта 1</w:t>
      </w:r>
      <w:r>
        <w:rPr>
          <w:color w:val="000000"/>
        </w:rPr>
        <w:t>.1, подпунктов</w:t>
      </w:r>
      <w:r>
        <w:rPr>
          <w:color w:val="000000"/>
        </w:rPr>
        <w:t> </w:t>
      </w:r>
      <w:r>
        <w:rPr>
          <w:color w:val="000000"/>
        </w:rPr>
        <w:t>1.4 и 1.5 пункта 1 постановления Совета Министров Республики Беларусь от 14 сентября 2020 г. № 533 «О статистическом декларировании товаров»,</w:t>
      </w:r>
      <w:r>
        <w:rPr>
          <w:color w:val="000000"/>
        </w:rPr>
        <w:t xml:space="preserve"> </w:t>
      </w:r>
      <w:r>
        <w:rPr>
          <w:color w:val="000000"/>
        </w:rPr>
        <w:t>подпункта 10.7 пункта 10 Положения о Государственном таможенном комитете Республики Беларусь, утвер</w:t>
      </w:r>
      <w:r>
        <w:rPr>
          <w:color w:val="000000"/>
        </w:rPr>
        <w:t>жденного Указом Президента Республики Беларусь от 21 апреля 2008 г. № 228, Государственный таможенный комитет Республики Беларусь ПОСТАНОВЛЯЕТ: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1. Установить форму внешнего представления статистической декларации согласно приложению.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Исключен.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Искл</w:t>
      </w:r>
      <w:r>
        <w:rPr>
          <w:color w:val="000000"/>
        </w:rPr>
        <w:t>ючен.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2. Утвердить Инструкцию о порядке заполнения и регистрации статистической декларации, внесения изменений в зарегистрированную статистическую декларацию, а также ее аннулирования (прилагается).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Государственн</w:t>
      </w:r>
      <w:r>
        <w:rPr>
          <w:color w:val="000000"/>
        </w:rPr>
        <w:t xml:space="preserve">ого таможенного комитета Республики Беларусь от 30 апреля 2009 г. № 37 «Об утверждении Инструкции о порядке заполнения и регистрации статистической декларации и периодической статистической декларации, внесения изменений и аннулирования зарегистрированной </w:t>
      </w:r>
      <w:r>
        <w:rPr>
          <w:color w:val="000000"/>
        </w:rPr>
        <w:t>статистической декларации и периодической статистической декларации» (Национальный реестр правовых актов Республики Беларусь, 2009 г., № 122, 8/20927);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постановление</w:t>
      </w:r>
      <w:proofErr w:type="gramEnd"/>
      <w:r>
        <w:rPr>
          <w:color w:val="000000"/>
        </w:rPr>
        <w:t xml:space="preserve"> Государственного таможенного комитета Республики Беларусь от 12 апреля 2011 г. № 19 «О вне</w:t>
      </w:r>
      <w:r>
        <w:rPr>
          <w:color w:val="000000"/>
        </w:rPr>
        <w:t>сении изменения в постановление Государственного таможенного комитета Республики Беларусь от 30 апреля 2009 г. № 37» (Национальный реестр правовых актов Республики Беларусь, 2011 г., № 46, 8/23578).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Внесение изменений в статистические декларации и периодические статистические декларации, зарегистрированные до 1 марта 2012 г., осуществляется в порядке, действовавшем до вступления в силу настоящего постановления.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5. Начальникам таможен довести содержани</w:t>
      </w:r>
      <w:r>
        <w:rPr>
          <w:color w:val="000000"/>
        </w:rPr>
        <w:t>е настоящего постановления до личного состава таможен.</w:t>
      </w:r>
    </w:p>
    <w:p w:rsidR="00000000" w:rsidRDefault="00AC67F5">
      <w:pPr>
        <w:pStyle w:val="point"/>
        <w:rPr>
          <w:color w:val="000000"/>
        </w:rPr>
      </w:pPr>
      <w:bookmarkStart w:id="2" w:name="a39"/>
      <w:bookmarkEnd w:id="2"/>
      <w:r>
        <w:rPr>
          <w:color w:val="000000"/>
        </w:rPr>
        <w:lastRenderedPageBreak/>
        <w:t>6. Минской центральной таможне обеспечить доработку программных средств и доведение их до таможен.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7. Настоящее постановление вступает в силу с 1 марта 2012 г., за исключением пункта 6, вступающего в с</w:t>
      </w:r>
      <w:r>
        <w:rPr>
          <w:color w:val="000000"/>
        </w:rPr>
        <w:t>илу после его официального опубликования.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C67F5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AC67F5">
            <w:pPr>
              <w:pStyle w:val="newncpi0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А.Ф.Шпилевский</w:t>
            </w:r>
            <w:proofErr w:type="spellEnd"/>
          </w:p>
        </w:tc>
      </w:tr>
    </w:tbl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6"/>
      </w:tblGrid>
      <w:tr w:rsidR="00000000">
        <w:trPr>
          <w:tblCellSpacing w:w="0" w:type="dxa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append1"/>
              <w:rPr>
                <w:color w:val="000000"/>
              </w:rPr>
            </w:pPr>
            <w:bookmarkStart w:id="3" w:name="a53"/>
            <w:bookmarkEnd w:id="3"/>
            <w:r>
              <w:rPr>
                <w:color w:val="000000"/>
              </w:rPr>
              <w:t>Приложение</w:t>
            </w:r>
          </w:p>
          <w:p w:rsidR="00000000" w:rsidRDefault="00AC67F5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постановлению </w:t>
            </w:r>
            <w:r>
              <w:rPr>
                <w:color w:val="000000"/>
              </w:rPr>
              <w:br/>
              <w:t xml:space="preserve">Государственного </w:t>
            </w:r>
            <w:r>
              <w:rPr>
                <w:color w:val="000000"/>
              </w:rPr>
              <w:br/>
              <w:t xml:space="preserve">таможенного комитета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26.01</w:t>
            </w:r>
            <w:r>
              <w:rPr>
                <w:color w:val="000000"/>
              </w:rPr>
              <w:t>.2012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 xml:space="preserve">Государственного </w:t>
            </w:r>
            <w:r>
              <w:rPr>
                <w:color w:val="000000"/>
              </w:rPr>
              <w:br/>
              <w:t xml:space="preserve">таможенного комитета </w:t>
            </w:r>
            <w:r>
              <w:rPr>
                <w:color w:val="000000"/>
              </w:rPr>
              <w:br/>
              <w:t>Республ</w:t>
            </w:r>
            <w:r>
              <w:rPr>
                <w:color w:val="000000"/>
              </w:rPr>
              <w:t>ики Беларусь</w:t>
            </w:r>
            <w:r>
              <w:rPr>
                <w:color w:val="000000"/>
              </w:rPr>
              <w:br/>
              <w:t>20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12</w:t>
            </w:r>
            <w:r>
              <w:rPr>
                <w:color w:val="000000"/>
              </w:rPr>
              <w:t xml:space="preserve">.2022 № 86) </w:t>
            </w:r>
          </w:p>
        </w:tc>
      </w:tr>
    </w:tbl>
    <w:p w:rsidR="00000000" w:rsidRDefault="00AC67F5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titlep"/>
        <w:rPr>
          <w:color w:val="000000"/>
        </w:rPr>
      </w:pPr>
      <w:bookmarkStart w:id="4" w:name="a91"/>
      <w:bookmarkEnd w:id="4"/>
      <w:r>
        <w:rPr>
          <w:color w:val="000000"/>
        </w:rPr>
        <w:t>ФОРМА</w:t>
      </w:r>
      <w:r>
        <w:rPr>
          <w:color w:val="000000"/>
        </w:rPr>
        <w:br/>
        <w:t>внешнего представления статистической декларации</w:t>
      </w:r>
    </w:p>
    <w:p w:rsidR="00000000" w:rsidRDefault="00AC67F5">
      <w:pPr>
        <w:shd w:val="clear" w:color="auto" w:fill="F4F4F4"/>
        <w:divId w:val="61402349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AC67F5">
      <w:pPr>
        <w:pStyle w:val="inserttext"/>
        <w:shd w:val="clear" w:color="auto" w:fill="F4F4F4"/>
        <w:divId w:val="61402349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Структура и формат статистической декларации в виде электронного документа определены постановлением Государственного таможенного комитета Республики Беларусь от 18.09.2020 № 20.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Основная форма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24"/>
        <w:gridCol w:w="117"/>
        <w:gridCol w:w="171"/>
        <w:gridCol w:w="22"/>
        <w:gridCol w:w="264"/>
        <w:gridCol w:w="56"/>
        <w:gridCol w:w="9"/>
        <w:gridCol w:w="71"/>
        <w:gridCol w:w="21"/>
        <w:gridCol w:w="52"/>
        <w:gridCol w:w="11"/>
        <w:gridCol w:w="52"/>
        <w:gridCol w:w="11"/>
        <w:gridCol w:w="21"/>
        <w:gridCol w:w="1039"/>
        <w:gridCol w:w="22"/>
        <w:gridCol w:w="67"/>
        <w:gridCol w:w="908"/>
        <w:gridCol w:w="71"/>
        <w:gridCol w:w="22"/>
        <w:gridCol w:w="39"/>
        <w:gridCol w:w="874"/>
        <w:gridCol w:w="15"/>
        <w:gridCol w:w="11"/>
        <w:gridCol w:w="67"/>
        <w:gridCol w:w="397"/>
        <w:gridCol w:w="193"/>
        <w:gridCol w:w="195"/>
        <w:gridCol w:w="37"/>
        <w:gridCol w:w="66"/>
        <w:gridCol w:w="206"/>
        <w:gridCol w:w="17"/>
        <w:gridCol w:w="288"/>
        <w:gridCol w:w="584"/>
        <w:gridCol w:w="30"/>
        <w:gridCol w:w="887"/>
        <w:gridCol w:w="11"/>
        <w:gridCol w:w="174"/>
        <w:gridCol w:w="693"/>
      </w:tblGrid>
      <w:tr w:rsidR="00000000">
        <w:trPr>
          <w:trHeight w:val="240"/>
          <w:tblCellSpacing w:w="0" w:type="dxa"/>
        </w:trPr>
        <w:tc>
          <w:tcPr>
            <w:tcW w:w="1861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СТАТИСТИЧЕСКАЯ ДЕКЛАРАЦИЯ</w:t>
            </w:r>
          </w:p>
        </w:tc>
        <w:tc>
          <w:tcPr>
            <w:tcW w:w="186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Декларация</w:t>
            </w:r>
          </w:p>
        </w:tc>
        <w:tc>
          <w:tcPr>
            <w:tcW w:w="127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rPr>
          <w:trHeight w:val="423"/>
          <w:tblCellSpacing w:w="0" w:type="dxa"/>
        </w:trPr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1-1</w:t>
            </w:r>
          </w:p>
        </w:tc>
        <w:tc>
          <w:tcPr>
            <w:tcW w:w="53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36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43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127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Сведения о лицах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2а Резидент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N 2а-1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Формы</w:t>
            </w:r>
          </w:p>
        </w:tc>
        <w:tc>
          <w:tcPr>
            <w:tcW w:w="7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Всего товаров</w:t>
            </w:r>
          </w:p>
        </w:tc>
        <w:tc>
          <w:tcPr>
            <w:tcW w:w="127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Предшествующий документ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3-1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3-2</w:t>
            </w:r>
          </w:p>
        </w:tc>
        <w:tc>
          <w:tcPr>
            <w:tcW w:w="7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2б Контрагент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N 2б-1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 Торгующая страна</w:t>
            </w:r>
          </w:p>
        </w:tc>
        <w:tc>
          <w:tcPr>
            <w:tcW w:w="7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 Характер отгрузки (поступления) </w:t>
            </w:r>
          </w:p>
        </w:tc>
        <w:tc>
          <w:tcPr>
            <w:tcW w:w="127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 Валюта и общая стоимость товаров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2-1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6-1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6-2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7-1</w:t>
            </w:r>
          </w:p>
        </w:tc>
        <w:tc>
          <w:tcPr>
            <w:tcW w:w="26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7-2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7-3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8-1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65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24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22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2068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22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173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4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704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173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853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14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58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14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95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14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8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58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14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95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21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2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6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21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936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0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 Сведения о лице, заполнившем декларацию</w:t>
            </w:r>
          </w:p>
        </w:tc>
        <w:tc>
          <w:tcPr>
            <w:tcW w:w="3092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23-1</w:t>
            </w:r>
            <w:r>
              <w:rPr>
                <w:color w:val="000000"/>
              </w:rPr>
              <w:br/>
              <w:t>23-2</w:t>
            </w:r>
            <w:r>
              <w:rPr>
                <w:color w:val="000000"/>
              </w:rPr>
              <w:br/>
              <w:t>23-3</w:t>
            </w:r>
            <w:r>
              <w:rPr>
                <w:color w:val="000000"/>
              </w:rPr>
              <w:br/>
              <w:t>23-4</w:t>
            </w:r>
          </w:p>
        </w:tc>
        <w:tc>
          <w:tcPr>
            <w:tcW w:w="1071" w:type="pct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092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0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2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908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2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</w:tr>
    </w:tbl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Добавочная форма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297"/>
        <w:gridCol w:w="9"/>
        <w:gridCol w:w="15"/>
        <w:gridCol w:w="124"/>
        <w:gridCol w:w="475"/>
        <w:gridCol w:w="11"/>
        <w:gridCol w:w="51"/>
        <w:gridCol w:w="298"/>
        <w:gridCol w:w="43"/>
        <w:gridCol w:w="644"/>
        <w:gridCol w:w="26"/>
        <w:gridCol w:w="1148"/>
        <w:gridCol w:w="842"/>
        <w:gridCol w:w="7"/>
        <w:gridCol w:w="6"/>
        <w:gridCol w:w="592"/>
        <w:gridCol w:w="22"/>
        <w:gridCol w:w="526"/>
        <w:gridCol w:w="8"/>
        <w:gridCol w:w="51"/>
        <w:gridCol w:w="22"/>
        <w:gridCol w:w="80"/>
        <w:gridCol w:w="678"/>
        <w:gridCol w:w="915"/>
        <w:gridCol w:w="22"/>
        <w:gridCol w:w="19"/>
        <w:gridCol w:w="856"/>
      </w:tblGrid>
      <w:tr w:rsidR="00000000">
        <w:trPr>
          <w:trHeight w:val="240"/>
          <w:tblCellSpacing w:w="0" w:type="dxa"/>
        </w:trPr>
        <w:tc>
          <w:tcPr>
            <w:tcW w:w="2517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СТАТИСТИЧЕСКАЯ ДЕКЛАРАЦИЯ</w:t>
            </w:r>
          </w:p>
        </w:tc>
        <w:tc>
          <w:tcPr>
            <w:tcW w:w="1514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Декларация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1-1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37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Сведения о лицах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2а Резидент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904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N 2а-1</w:t>
            </w:r>
          </w:p>
        </w:tc>
        <w:tc>
          <w:tcPr>
            <w:tcW w:w="61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Формы</w:t>
            </w:r>
          </w:p>
        </w:tc>
        <w:tc>
          <w:tcPr>
            <w:tcW w:w="74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2б Контрагент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904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N 2б-1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2-1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3-1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3-2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65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413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65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1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65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38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65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64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3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37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3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659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 Страна назначения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17а Код страны 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9-2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3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418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3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6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 Описание товаров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Страна отправления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10а Код страны отправления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 Страна происхождения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10(а)-2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 Код страны происхождения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 Основания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 Товар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 Код товара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17 Страна </w:t>
            </w:r>
            <w:r>
              <w:rPr>
                <w:color w:val="000000"/>
              </w:rPr>
              <w:lastRenderedPageBreak/>
              <w:t>назначения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17а Код страны </w:t>
            </w:r>
            <w:r>
              <w:rPr>
                <w:color w:val="000000"/>
              </w:rPr>
              <w:lastRenderedPageBreak/>
              <w:t>назначения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9-2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16-1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16-2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17(а)-1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17(а)-2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 Вес нетто (кг)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 Вес брутто (кг)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 Дополнительные единицы измерения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20-1</w:t>
            </w: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20-2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3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отгрузка</w:t>
            </w:r>
            <w:proofErr w:type="gramEnd"/>
            <w:r>
              <w:rPr>
                <w:color w:val="000000"/>
              </w:rPr>
              <w:t>/поступление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 Стоимость товара</w:t>
            </w:r>
          </w:p>
        </w:tc>
        <w:tc>
          <w:tcPr>
            <w:tcW w:w="1418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 Статистическая стоимость</w:t>
            </w:r>
          </w:p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33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9-3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21-1</w:t>
            </w:r>
          </w:p>
        </w:tc>
        <w:tc>
          <w:tcPr>
            <w:tcW w:w="61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21-2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C67F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22 Дополнительная информация/Сведения об имеющихся документах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2517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 Сведения о лице, заполнившем декларацию</w:t>
            </w:r>
          </w:p>
        </w:tc>
        <w:tc>
          <w:tcPr>
            <w:tcW w:w="2483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23-1</w:t>
            </w:r>
            <w:r>
              <w:rPr>
                <w:color w:val="000000"/>
              </w:rPr>
              <w:br/>
              <w:t>23-2</w:t>
            </w:r>
            <w:r>
              <w:rPr>
                <w:color w:val="000000"/>
              </w:rPr>
              <w:br/>
              <w:t>23-3</w:t>
            </w:r>
            <w:r>
              <w:rPr>
                <w:color w:val="000000"/>
              </w:rPr>
              <w:br/>
              <w:t>23-4</w:t>
            </w:r>
          </w:p>
        </w:tc>
        <w:tc>
          <w:tcPr>
            <w:tcW w:w="1438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83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</w:tbl>
    <w:p w:rsidR="00000000" w:rsidRDefault="00AC67F5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"/>
        <w:rPr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 w:type="page"/>
      </w:r>
      <w:r>
        <w:rPr>
          <w:color w:val="000000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000000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AC67F5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br/>
              <w:t>таможенного комитета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AC67F5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26.01.2012 № 2</w:t>
            </w:r>
          </w:p>
        </w:tc>
      </w:tr>
    </w:tbl>
    <w:p w:rsidR="00000000" w:rsidRDefault="00AC67F5">
      <w:pPr>
        <w:pStyle w:val="titleu"/>
        <w:rPr>
          <w:color w:val="000000"/>
        </w:rPr>
      </w:pPr>
      <w:bookmarkStart w:id="5" w:name="a52"/>
      <w:bookmarkEnd w:id="5"/>
      <w:r>
        <w:rPr>
          <w:color w:val="000000"/>
        </w:rPr>
        <w:t>ИНСТРУКЦИЯ</w:t>
      </w:r>
      <w:r>
        <w:rPr>
          <w:color w:val="000000"/>
        </w:rPr>
        <w:br/>
        <w:t>о порядке заполнения и регистрации статистической декларации, внесения изменений в зарегистрированную статистическую декларацию, а также ее аннулирования</w:t>
      </w:r>
    </w:p>
    <w:p w:rsidR="00000000" w:rsidRDefault="00AC67F5">
      <w:pPr>
        <w:pStyle w:val="chapter"/>
        <w:rPr>
          <w:color w:val="000000"/>
        </w:rPr>
      </w:pPr>
      <w:bookmarkStart w:id="6" w:name="a22"/>
      <w:bookmarkEnd w:id="6"/>
      <w:r>
        <w:rPr>
          <w:color w:val="000000"/>
        </w:rPr>
        <w:t>ГЛАВА 1</w:t>
      </w:r>
      <w:r>
        <w:rPr>
          <w:color w:val="000000"/>
        </w:rPr>
        <w:br/>
      </w:r>
      <w:r>
        <w:rPr>
          <w:color w:val="000000"/>
        </w:rPr>
        <w:t>ОБЩИЕ ПОЛОЖЕНИЯ</w:t>
      </w:r>
    </w:p>
    <w:p w:rsidR="00000000" w:rsidRDefault="00AC67F5">
      <w:pPr>
        <w:pStyle w:val="point"/>
        <w:rPr>
          <w:color w:val="000000"/>
        </w:rPr>
      </w:pPr>
      <w:bookmarkStart w:id="7" w:name="a73"/>
      <w:bookmarkEnd w:id="7"/>
      <w:r>
        <w:rPr>
          <w:color w:val="000000"/>
        </w:rPr>
        <w:t>1. Настоящая Инструкция определяет порядок заполнения и регистрации статистической декларации, внесения изменений в зарегистрированную статистическую декларацию, а также ее аннулирования.</w:t>
      </w:r>
    </w:p>
    <w:p w:rsidR="00000000" w:rsidRDefault="00AC67F5">
      <w:pPr>
        <w:spacing w:before="160"/>
        <w:ind w:firstLine="567"/>
        <w:jc w:val="both"/>
        <w:rPr>
          <w:color w:val="000000"/>
        </w:rPr>
      </w:pPr>
      <w:bookmarkStart w:id="8" w:name="a80"/>
      <w:bookmarkEnd w:id="8"/>
      <w:r>
        <w:rPr>
          <w:color w:val="000000"/>
        </w:rPr>
        <w:t>2. Для целей настоящей Инструкции: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термины</w:t>
      </w:r>
      <w:proofErr w:type="gramEnd"/>
      <w:r>
        <w:rPr>
          <w:color w:val="000000"/>
        </w:rPr>
        <w:t xml:space="preserve"> «внешнето</w:t>
      </w:r>
      <w:r>
        <w:rPr>
          <w:color w:val="000000"/>
        </w:rPr>
        <w:t>рговая операция», «внешнеторговый договор», «резиденты», «сделка», «статистическая декларация», «экспортер (импортер)» используются в значениях, определенных в</w:t>
      </w:r>
      <w:r>
        <w:rPr>
          <w:color w:val="000000"/>
        </w:rPr>
        <w:t> </w:t>
      </w:r>
      <w:r>
        <w:rPr>
          <w:color w:val="000000"/>
        </w:rPr>
        <w:t>приложении 1 к Указу Президента Республики Беларусь от 27 марта 2008 г. № 178 «О порядке исполне</w:t>
      </w:r>
      <w:r>
        <w:rPr>
          <w:color w:val="000000"/>
        </w:rPr>
        <w:t>ния внешнеторговых договоров»;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термин</w:t>
      </w:r>
      <w:proofErr w:type="gramEnd"/>
      <w:r>
        <w:rPr>
          <w:color w:val="000000"/>
        </w:rPr>
        <w:t xml:space="preserve"> «нерезидент» используется в значении, определенном в</w:t>
      </w:r>
      <w:r>
        <w:rPr>
          <w:color w:val="000000"/>
        </w:rPr>
        <w:t> </w:t>
      </w:r>
      <w:r>
        <w:rPr>
          <w:color w:val="000000"/>
        </w:rPr>
        <w:t>подпункте 1.10 пункта 1 статьи 1 Закона Республики Беларусь от 22 июля 2003 г. № 226-З «О валютном регулировании и валютном контроле»;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термин</w:t>
      </w:r>
      <w:proofErr w:type="gramEnd"/>
      <w:r>
        <w:rPr>
          <w:color w:val="000000"/>
        </w:rPr>
        <w:t xml:space="preserve"> «дата отгрузки (поступл</w:t>
      </w:r>
      <w:r>
        <w:rPr>
          <w:color w:val="000000"/>
        </w:rPr>
        <w:t>ения)» используется в значении, определенном в</w:t>
      </w:r>
      <w:r>
        <w:rPr>
          <w:color w:val="000000"/>
        </w:rPr>
        <w:t> </w:t>
      </w:r>
      <w:r>
        <w:rPr>
          <w:color w:val="000000"/>
        </w:rPr>
        <w:t>части третьей подпункта 1.2 пункта 1 постановления Совета Министров Республики Беларусь от 14 сентября 2020 г. № 533;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термин</w:t>
      </w:r>
      <w:proofErr w:type="gramEnd"/>
      <w:r>
        <w:rPr>
          <w:color w:val="000000"/>
        </w:rPr>
        <w:t xml:space="preserve"> «регистрационный номер валютного договора» используется в значении, определенном в</w:t>
      </w:r>
      <w:r>
        <w:rPr>
          <w:color w:val="000000"/>
        </w:rPr>
        <w:t> </w:t>
      </w:r>
      <w:r>
        <w:rPr>
          <w:color w:val="000000"/>
        </w:rPr>
        <w:t>а</w:t>
      </w:r>
      <w:r>
        <w:rPr>
          <w:color w:val="000000"/>
        </w:rPr>
        <w:t>бзаце шестом части первой пункта 2 Инструкции о регистрации резидентами валютных договоров, утвержденной постановлением Правления Национального банка Республики Беларусь от 12 февраля 2021 г. № 37;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под</w:t>
      </w:r>
      <w:proofErr w:type="gramEnd"/>
      <w:r>
        <w:rPr>
          <w:color w:val="000000"/>
        </w:rPr>
        <w:t xml:space="preserve"> термином «контрагент» понимается при представлении ста</w:t>
      </w:r>
      <w:r>
        <w:rPr>
          <w:color w:val="000000"/>
        </w:rPr>
        <w:t>тистической декларации в случае, определенном: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абзаце втором пункта 5 приложения 1 к Указу Президента Республики Беларусь от 27 марта 2008 г. № 178, – лицо, выступающее стороной внешнеторгового договора с экспортером или импортером;</w:t>
      </w:r>
    </w:p>
    <w:p w:rsidR="00000000" w:rsidRDefault="00AC67F5">
      <w:pPr>
        <w:pStyle w:val="point"/>
        <w:rPr>
          <w:color w:val="000000"/>
        </w:rPr>
      </w:pPr>
      <w:proofErr w:type="gramStart"/>
      <w:r>
        <w:rPr>
          <w:color w:val="000000"/>
        </w:rPr>
        <w:lastRenderedPageBreak/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абзаце третьем пунк</w:t>
      </w:r>
      <w:r>
        <w:rPr>
          <w:color w:val="000000"/>
        </w:rPr>
        <w:t>та 5 приложения 1 к Указу Президента Республики Беларусь от 27 марта 2008 г. № 178, – нерезидент, в рамках сделки с которым осуществляется отгрузка (поступление) товара.</w:t>
      </w:r>
    </w:p>
    <w:p w:rsidR="00000000" w:rsidRDefault="00AC67F5">
      <w:pPr>
        <w:spacing w:before="160"/>
        <w:ind w:firstLine="567"/>
        <w:jc w:val="both"/>
        <w:rPr>
          <w:color w:val="000000"/>
        </w:rPr>
      </w:pPr>
      <w:bookmarkStart w:id="9" w:name="a66"/>
      <w:bookmarkEnd w:id="9"/>
      <w:r>
        <w:rPr>
          <w:color w:val="000000"/>
        </w:rPr>
        <w:t>3. В одной статистической декларации могут быть заявлены сведения не более чем о 999 т</w:t>
      </w:r>
      <w:r>
        <w:rPr>
          <w:color w:val="000000"/>
        </w:rPr>
        <w:t>оварах.</w:t>
      </w:r>
    </w:p>
    <w:p w:rsidR="00000000" w:rsidRDefault="00AC67F5">
      <w:pPr>
        <w:pStyle w:val="chapter"/>
        <w:rPr>
          <w:color w:val="000000"/>
        </w:rPr>
      </w:pPr>
      <w:bookmarkStart w:id="10" w:name="a7"/>
      <w:bookmarkEnd w:id="10"/>
      <w:r>
        <w:rPr>
          <w:color w:val="000000"/>
        </w:rPr>
        <w:t>ГЛАВА 2</w:t>
      </w:r>
      <w:r>
        <w:rPr>
          <w:color w:val="000000"/>
        </w:rPr>
        <w:br/>
        <w:t>ПОРЯДОК ЗАПОЛНЕНИЯ ГРАФ СТАТИСТИЧЕСКОЙ ДЕКЛАРАЦИИ</w:t>
      </w:r>
    </w:p>
    <w:p w:rsidR="00000000" w:rsidRDefault="00AC67F5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Графы 1–23 статистической декларации заполняются лицами, указанными в абзацах</w:t>
      </w:r>
      <w:r>
        <w:rPr>
          <w:color w:val="000000"/>
        </w:rPr>
        <w:t xml:space="preserve"> </w:t>
      </w:r>
      <w:r>
        <w:rPr>
          <w:color w:val="000000"/>
        </w:rPr>
        <w:t>втором и третьем пункта 5 приложения 1 к Указу Президента Республики Беларусь от 27 марта 2008 г. № 178.</w:t>
      </w:r>
    </w:p>
    <w:p w:rsidR="00000000" w:rsidRDefault="00AC67F5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В</w:t>
      </w:r>
      <w:r>
        <w:rPr>
          <w:color w:val="000000"/>
        </w:rPr>
        <w:t xml:space="preserve"> графе 1 «Декларация» статистической декларации:</w:t>
      </w:r>
    </w:p>
    <w:p w:rsidR="00000000" w:rsidRDefault="00AC67F5">
      <w:pPr>
        <w:pStyle w:val="underpoint"/>
        <w:rPr>
          <w:color w:val="000000"/>
        </w:rPr>
      </w:pPr>
      <w:r>
        <w:rPr>
          <w:color w:val="000000"/>
        </w:rPr>
        <w:t>5.1</w:t>
      </w:r>
      <w:proofErr w:type="gramStart"/>
      <w:r>
        <w:rPr>
          <w:color w:val="000000"/>
        </w:rPr>
        <w:t>. при</w:t>
      </w:r>
      <w:proofErr w:type="gramEnd"/>
      <w:r>
        <w:rPr>
          <w:color w:val="000000"/>
        </w:rPr>
        <w:t xml:space="preserve"> заполнении статистической декларации на передаваемые резидентом нерезиденту товары в разделе 1-1 указывается код типа декларации «ЭК» (экспортная статистическая декларация).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1-2 указываетс</w:t>
      </w:r>
      <w:r>
        <w:rPr>
          <w:color w:val="000000"/>
        </w:rPr>
        <w:t>я код «СД».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Разделы 1-3 и 1-4 заполняются в случае внесения изменений в зарегистрированную статистическую декларацию или ее аннулирования;</w:t>
      </w:r>
    </w:p>
    <w:p w:rsidR="00000000" w:rsidRDefault="00AC67F5">
      <w:pPr>
        <w:pStyle w:val="underpoint"/>
        <w:rPr>
          <w:color w:val="000000"/>
        </w:rPr>
      </w:pPr>
      <w:r>
        <w:rPr>
          <w:color w:val="000000"/>
        </w:rPr>
        <w:t>5.2</w:t>
      </w:r>
      <w:proofErr w:type="gramStart"/>
      <w:r>
        <w:rPr>
          <w:color w:val="000000"/>
        </w:rPr>
        <w:t>. при</w:t>
      </w:r>
      <w:proofErr w:type="gramEnd"/>
      <w:r>
        <w:rPr>
          <w:color w:val="000000"/>
        </w:rPr>
        <w:t xml:space="preserve"> заполнении статистической декларации на принимаемые резидентом от нерезидента товары в разделе 1-1 указывает</w:t>
      </w:r>
      <w:r>
        <w:rPr>
          <w:color w:val="000000"/>
        </w:rPr>
        <w:t>ся код типа декларации «ИМ» (импортная статистическая декларация).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1-2 указывается код «СД».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Разделы 1-3 и 1-4 заполняются в случае внесения изменений в зарегистрированную статистическую декларацию или ее аннулирования.</w:t>
      </w:r>
    </w:p>
    <w:p w:rsidR="00000000" w:rsidRDefault="00AC67F5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В графе 2 «Сведения о л</w:t>
      </w:r>
      <w:r>
        <w:rPr>
          <w:color w:val="000000"/>
        </w:rPr>
        <w:t>ицах»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2а «Резидент» – сведения о резиденте:</w:t>
      </w:r>
    </w:p>
    <w:p w:rsidR="00000000" w:rsidRDefault="00AC67F5">
      <w:pPr>
        <w:pStyle w:val="newncpi"/>
        <w:rPr>
          <w:color w:val="000000"/>
        </w:rPr>
      </w:pPr>
      <w:bookmarkStart w:id="11" w:name="a84"/>
      <w:bookmarkEnd w:id="11"/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юридического лица – сокращенное наименование, место нахождения (краткое название страны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классификатором </w:t>
      </w:r>
      <w:r>
        <w:rPr>
          <w:color w:val="000000"/>
        </w:rPr>
        <w:t>стран мира согласно приложению 22 к Решению Комиссии Таможенного союза от 20 сентября 2010 г. № 378 «О классификаторах, используемых для заполнения таможенных документов» (далее – Классификатор стран мира), почтовый индекс, населенный пункт, улица, номер д</w:t>
      </w:r>
      <w:r>
        <w:rPr>
          <w:color w:val="000000"/>
        </w:rPr>
        <w:t>ома (корпуса, строения), номер квартиры (комнаты, офиса) и контактный телефон (с указанием кода города). Для обособленного подразделения (филиала) юридического лица с новой строки дополнительно указываются сведения об обособленном подразделении (филиале) и</w:t>
      </w:r>
      <w:r>
        <w:rPr>
          <w:color w:val="000000"/>
        </w:rPr>
        <w:t> его местонахождении;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индивидуального предпринимателя – фамилия, собственное имя, отчество (при наличии), место жительства (краткое название страны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Классификатором </w:t>
      </w:r>
      <w:r>
        <w:rPr>
          <w:color w:val="000000"/>
        </w:rPr>
        <w:lastRenderedPageBreak/>
        <w:t>стран мира, почтовый индекс, населенный пункт, улица, номер дома (корпу</w:t>
      </w:r>
      <w:r>
        <w:rPr>
          <w:color w:val="000000"/>
        </w:rPr>
        <w:t>са, строения), номер квартиры (комнаты, офиса) и контактный телефон (с указанием кода города);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2а-1 после знака «N» – учетный номер плательщика (далее – УНП) резидента. Для обособленного подразделения (филиала) юридического лица дополнительно ука</w:t>
      </w:r>
      <w:r>
        <w:rPr>
          <w:color w:val="000000"/>
        </w:rPr>
        <w:t>зывается (при наличии) УНП обособленного подразделения (филиала);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2б «Контрагент» – сведения о контрагенте: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юридического лица либо индивидуального предпринимателя – сведения, указанные в первом предложении абзаца третьего либо в абзаце четвер</w:t>
      </w:r>
      <w:r>
        <w:rPr>
          <w:color w:val="000000"/>
        </w:rPr>
        <w:t>том настоящего пункта;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физического лица – фамилия, собственное имя, отчество (при наличии), место жительства (краткое название страны в соответствии с</w:t>
      </w:r>
      <w:r>
        <w:rPr>
          <w:color w:val="000000"/>
        </w:rPr>
        <w:t> </w:t>
      </w:r>
      <w:r>
        <w:rPr>
          <w:color w:val="000000"/>
        </w:rPr>
        <w:t>Классификатором стран мира, почтовый индекс, населенный пункт, улица, номер дома (корпуса, строения),</w:t>
      </w:r>
      <w:r>
        <w:rPr>
          <w:color w:val="000000"/>
        </w:rPr>
        <w:t xml:space="preserve"> номер квартиры (комнаты, офиса) и контактный телефон (с указанием кода города);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2б-1 после знака «N» – для контрагента, являющегося юридическим лицом, созданным в соответствии с законодательством государства – члена Евразийского экономического с</w:t>
      </w:r>
      <w:r>
        <w:rPr>
          <w:color w:val="000000"/>
        </w:rPr>
        <w:t>оюза, или индивидуальным предпринимателем, зарегистрированным в соответствии с законодательством государства – члена Евразийского экономического союза: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Республики Армения – учетный номер налогоплательщика;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Республики Казахстан – индивидуальный иденти</w:t>
      </w:r>
      <w:r>
        <w:rPr>
          <w:color w:val="000000"/>
        </w:rPr>
        <w:t>фикационный номер или бизнес-идентификационный номер;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Российской Федерации – идентификационный номер налогоплательщика;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Кыргызской Республики – идентификационный налоговый номер налогоплательщика;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2-1 – код таможенного органа, за исключение</w:t>
      </w:r>
      <w:r>
        <w:rPr>
          <w:color w:val="000000"/>
        </w:rPr>
        <w:t>м Минской центральной таможни и Оперативной таможни,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таможенных органов и пунктов таможенного оформления согласно приложению 2 к постановлению Государственного таможенного комитета Республики Беларусь от 30 мая 2014 г. № 30</w:t>
      </w:r>
      <w:r>
        <w:rPr>
          <w:color w:val="000000"/>
        </w:rPr>
        <w:t xml:space="preserve"> «О пунктах таможенного оформления» (далее – классификатор), в регионе деятельности которого зарегистрирован резидент. Регион деятельности таможенного органа определяется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приложением 1 к постановлению Совета Министров Республики Беларусь о</w:t>
      </w:r>
      <w:r>
        <w:rPr>
          <w:color w:val="000000"/>
        </w:rPr>
        <w:t>т 27 мая 2014 г. № 509 «О мерах по реализации Закона Республики Беларусь «О таможенном регулировании в Республике Беларусь».</w:t>
      </w:r>
    </w:p>
    <w:p w:rsidR="00000000" w:rsidRDefault="00AC67F5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В графе 3 «Формы»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3-1 – порядковый номер формы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</w:t>
      </w:r>
      <w:r>
        <w:rPr>
          <w:color w:val="000000"/>
        </w:rPr>
        <w:t>деле 3-2 – общее количество форм статистической декларации, включая основную и добавочные.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lastRenderedPageBreak/>
        <w:t>8. В графе 4 «Всего товаров» статистической декларации указывается общее количество декларируемых товаров.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9. Графа 5 «Предшествующий документ» статистической деклар</w:t>
      </w:r>
      <w:r>
        <w:rPr>
          <w:color w:val="000000"/>
        </w:rPr>
        <w:t>ации заполняется в случае внесения изменений в зарегистрированную статистическую декларацию или ее аннулирования.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10. В графе 6 «Торгующая страна»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6-1 – код страны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</w:t>
      </w:r>
      <w:r>
        <w:rPr>
          <w:color w:val="000000"/>
        </w:rPr>
        <w:t>, в которой зарегистрировано или постоянно проживает лицо, выступающее контрагентом. Если страна регистрации лица неизвестна или в</w:t>
      </w:r>
      <w:r>
        <w:rPr>
          <w:color w:val="000000"/>
        </w:rPr>
        <w:t xml:space="preserve"> </w:t>
      </w:r>
      <w:r>
        <w:rPr>
          <w:color w:val="000000"/>
        </w:rPr>
        <w:t>Классификаторе стран мира отсутствует соответствующий код страны, то в разделе 6-1 указывается цифровой код «00»;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6</w:t>
      </w:r>
      <w:r>
        <w:rPr>
          <w:color w:val="000000"/>
        </w:rPr>
        <w:t>-2 – код административно-территориального деления страны, указанной в разделе 6-1,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административно-территориального деления стран мира согласно приложению 1 к постановлению Государственного таможенного комитета Республики Б</w:t>
      </w:r>
      <w:r>
        <w:rPr>
          <w:color w:val="000000"/>
        </w:rPr>
        <w:t>еларусь от 12 февраля 2016 г. № 5 «Об определении классификаторов и особенностей таможенного декларирования» (далее – Классификатор административно-территориального деления стран мира). При отсутствии в</w:t>
      </w:r>
      <w:r>
        <w:rPr>
          <w:color w:val="000000"/>
        </w:rPr>
        <w:t xml:space="preserve"> </w:t>
      </w:r>
      <w:r>
        <w:rPr>
          <w:color w:val="000000"/>
        </w:rPr>
        <w:t>Классификаторе административно-территориального делен</w:t>
      </w:r>
      <w:r>
        <w:rPr>
          <w:color w:val="000000"/>
        </w:rPr>
        <w:t>ия стран мира соответствующего кода административно-территориального деления страны в разделе 6-2 указывается цифровой код «000».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11. В разделе 7-1 графы 7 «Характер отгрузки (поступления)» статистической декларации указывается код отгрузки (поступления) т</w:t>
      </w:r>
      <w:r>
        <w:rPr>
          <w:color w:val="000000"/>
        </w:rPr>
        <w:t>овара в соответствии с классификатором отгрузки (поступления) товара согласно приложению 1 (далее – код отгрузки (поступления) товара). При представлении статистической декларации в случае, определенном в</w:t>
      </w:r>
      <w:r>
        <w:rPr>
          <w:color w:val="000000"/>
        </w:rPr>
        <w:t> </w:t>
      </w:r>
      <w:r>
        <w:rPr>
          <w:color w:val="000000"/>
        </w:rPr>
        <w:t>абзаце втором пункта 5 приложения 1 к Указу Президе</w:t>
      </w:r>
      <w:r>
        <w:rPr>
          <w:color w:val="000000"/>
        </w:rPr>
        <w:t>нта Республики Беларусь от 27 марта 2008 г. № 178, код отгрузки (поступления) указывается и в тех случаях, когда фактический ввоз на территорию Республики Беларусь или вывоз с этой территории товаров не происходит.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В разделе 7-2 графы 7 «Характер отгрузки </w:t>
      </w:r>
      <w:r>
        <w:rPr>
          <w:color w:val="000000"/>
        </w:rPr>
        <w:t>(поступления)» статистической декларации указывается код особенности оплаты товара в соответствии с классификатором особенностей оплаты товаров согласно приложению 4 (далее – классификатор особенностей оплаты товаров), за исключением случаев, указанных в ч</w:t>
      </w:r>
      <w:r>
        <w:rPr>
          <w:color w:val="000000"/>
        </w:rPr>
        <w:t>асти третьей настоящего пункта.</w:t>
      </w:r>
    </w:p>
    <w:p w:rsidR="00000000" w:rsidRDefault="00AC67F5">
      <w:pPr>
        <w:pStyle w:val="newncpi"/>
        <w:rPr>
          <w:color w:val="000000"/>
        </w:rPr>
      </w:pPr>
      <w:bookmarkStart w:id="12" w:name="a92"/>
      <w:bookmarkEnd w:id="12"/>
      <w:r>
        <w:rPr>
          <w:color w:val="000000"/>
        </w:rPr>
        <w:t>В разделе 7-2 графы 7 «Характер отгрузки (поступления)» указывается цифровой код «00» в случаях, если: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товаров, указанных в одной статистической декларации, различаются коды особенностей оплаты товаров;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классификаторе </w:t>
      </w:r>
      <w:r>
        <w:rPr>
          <w:color w:val="000000"/>
        </w:rPr>
        <w:t>особенностей оплаты товаров отсутствует необходимый код.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7-3 графы 7 «Характер отгрузки (поступления)» статистической декларации экспортерами товаров и лицами, указанными в</w:t>
      </w:r>
      <w:r>
        <w:rPr>
          <w:color w:val="000000"/>
        </w:rPr>
        <w:t> </w:t>
      </w:r>
      <w:r>
        <w:rPr>
          <w:color w:val="000000"/>
        </w:rPr>
        <w:t>абзаце третьем пункта 5 приложения 1 к Указу Президента Республики Белару</w:t>
      </w:r>
      <w:r>
        <w:rPr>
          <w:color w:val="000000"/>
        </w:rPr>
        <w:t>сь от 27 марта 2008 г. № 178, указывается код вида поставки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классификатором видов поставок товаров, </w:t>
      </w:r>
      <w:r>
        <w:rPr>
          <w:color w:val="000000"/>
        </w:rPr>
        <w:lastRenderedPageBreak/>
        <w:t>подлежащих учету при осуществлении экспортных операций, утвержденным постановлением Совета Министров Республики Беларусь от 24 февраля 2012</w:t>
      </w:r>
      <w:r>
        <w:rPr>
          <w:color w:val="000000"/>
        </w:rPr>
        <w:t> г. № 183.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12. Графа 8 «Валюта и общая стоимость товаров» статистической декларации заполняется, если стоимость товаров во всех графах 21 «Стоимость товара» выражена в одной валюте. Если в гр</w:t>
      </w:r>
      <w:r>
        <w:rPr>
          <w:color w:val="000000"/>
        </w:rPr>
        <w:t>афах 21 «Стоимость товара» статистической декларации указаны различные валюты, то данная графа не заполняется.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8-1 графы 8 «Валюта и общая стоимость товаров» статистической декларации указывается буквенный код валюты, в которой определена стоимос</w:t>
      </w:r>
      <w:r>
        <w:rPr>
          <w:color w:val="000000"/>
        </w:rPr>
        <w:t>ть всех товаров, указанных в графах 9 «Описание товаров» статистической декларации,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валют согласно приложению 23 к Решению Комиссии Таможенного союза от 20 сентября 2010 г. № 378 (далее – Классификатор валют).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8-2</w:t>
      </w:r>
      <w:r>
        <w:rPr>
          <w:color w:val="000000"/>
        </w:rPr>
        <w:t xml:space="preserve"> графы 8 «Валюта и общая стоимость товаров» статистической декларации указывается цифровыми символами без разделителей и пробелов общая стоимость товаров, полученная как сумма стоимостей, указанных в графах 21 «Стоимость товара» статистической декларации. </w:t>
      </w:r>
      <w:r>
        <w:rPr>
          <w:color w:val="000000"/>
        </w:rPr>
        <w:t>Полученное значение стоимости товаров округляется по математическим правилам с точностью до двух знаков после запятой.</w:t>
      </w:r>
    </w:p>
    <w:p w:rsidR="00000000" w:rsidRDefault="00AC67F5">
      <w:pPr>
        <w:pStyle w:val="point"/>
        <w:rPr>
          <w:color w:val="000000"/>
        </w:rPr>
      </w:pPr>
      <w:bookmarkStart w:id="13" w:name="a34"/>
      <w:bookmarkEnd w:id="13"/>
      <w:r>
        <w:rPr>
          <w:color w:val="000000"/>
        </w:rPr>
        <w:t>13. В графе 9 «Описание товаров»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9-1 – краткое наименование товара в соответствии с това</w:t>
      </w:r>
      <w:r>
        <w:rPr>
          <w:color w:val="000000"/>
        </w:rPr>
        <w:t>росопроводительными, коммерческими или иными документами, которыми оформлена отгрузка (поступление) товара, а также дополнительные сведения для отнесения товара к десятизначному коду по единой Товарной</w:t>
      </w:r>
      <w:r>
        <w:rPr>
          <w:color w:val="000000"/>
        </w:rPr>
        <w:t xml:space="preserve"> </w:t>
      </w:r>
      <w:r>
        <w:rPr>
          <w:color w:val="000000"/>
        </w:rPr>
        <w:t>номенклатуре внешнеэкономической деятельности Евразийс</w:t>
      </w:r>
      <w:r>
        <w:rPr>
          <w:color w:val="000000"/>
        </w:rPr>
        <w:t>кого экономического союза (далее – ТН ВЭД ЕАЭС). В случае, указанном в части третьей пункта 20 настоящей Инструкции, в данном разделе указываются сведения для отнесения товара к товарной позиции по</w:t>
      </w:r>
      <w:r>
        <w:rPr>
          <w:color w:val="000000"/>
        </w:rPr>
        <w:t> </w:t>
      </w:r>
      <w:r>
        <w:rPr>
          <w:color w:val="000000"/>
        </w:rPr>
        <w:t>ТН ВЭД ЕАЭС;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9-2 – количество акцизных марок при</w:t>
      </w:r>
      <w:r>
        <w:rPr>
          <w:color w:val="000000"/>
        </w:rPr>
        <w:t xml:space="preserve"> ввозе товаров, подлежащих маркировке акцизными марками;</w:t>
      </w:r>
    </w:p>
    <w:p w:rsidR="00000000" w:rsidRDefault="00AC67F5">
      <w:pPr>
        <w:pStyle w:val="newncpi"/>
        <w:rPr>
          <w:color w:val="000000"/>
        </w:rPr>
      </w:pPr>
      <w:bookmarkStart w:id="14" w:name="a35"/>
      <w:bookmarkEnd w:id="14"/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9-3 «отгрузка/поступление» статистической декларации: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экспортной статистической декларации – дата отгрузки товара;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импортной статистической декларации – дата поступления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При зап</w:t>
      </w:r>
      <w:r>
        <w:rPr>
          <w:color w:val="000000"/>
        </w:rPr>
        <w:t>олнении статистической декларации сведения о товарах, которые относятся к одному коду</w:t>
      </w:r>
      <w:r>
        <w:rPr>
          <w:color w:val="000000"/>
        </w:rPr>
        <w:t xml:space="preserve"> </w:t>
      </w:r>
      <w:r>
        <w:rPr>
          <w:color w:val="000000"/>
        </w:rPr>
        <w:t>ТН ВЭД ЕАЭС, отгружаемых (поступивших) в разные дни, указываются в отдельных графах 9 «Описание товаров», за исключением случая, указанного в части третьей настоящего пун</w:t>
      </w:r>
      <w:r>
        <w:rPr>
          <w:color w:val="000000"/>
        </w:rPr>
        <w:t>кта.</w:t>
      </w:r>
    </w:p>
    <w:p w:rsidR="00000000" w:rsidRDefault="00AC67F5">
      <w:pPr>
        <w:pStyle w:val="newncpi"/>
        <w:rPr>
          <w:color w:val="000000"/>
        </w:rPr>
      </w:pPr>
      <w:bookmarkStart w:id="15" w:name="a57"/>
      <w:bookmarkEnd w:id="15"/>
      <w:r>
        <w:rPr>
          <w:color w:val="000000"/>
        </w:rPr>
        <w:t>Для товаров, являющихся составляющими (частями) товара, отгруженного (поступившего) в разобранном виде в течение отчетного календарного месяца в полном объеме (соответствующем товару в собранном виде) в рамках одного внешнеторгового договора (одной сд</w:t>
      </w:r>
      <w:r>
        <w:rPr>
          <w:color w:val="000000"/>
        </w:rPr>
        <w:t>елки) в данной графе указывается: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9-1 – краткое наименование товара в собранном виде в соответствии с товаросопроводительными, коммерческими или иными документами, которыми </w:t>
      </w:r>
      <w:r>
        <w:rPr>
          <w:color w:val="000000"/>
        </w:rPr>
        <w:lastRenderedPageBreak/>
        <w:t xml:space="preserve">оформлена отгрузка (поступление) товара, а также дополнительные сведения </w:t>
      </w:r>
      <w:r>
        <w:rPr>
          <w:color w:val="000000"/>
        </w:rPr>
        <w:t>для отнесения товара к десятизначному коду по</w:t>
      </w:r>
      <w:r>
        <w:rPr>
          <w:color w:val="000000"/>
        </w:rPr>
        <w:t> </w:t>
      </w:r>
      <w:r>
        <w:rPr>
          <w:color w:val="000000"/>
        </w:rPr>
        <w:t>ТН ВЭД ЕАЭС. В случае, указанном в части третьей пункта 20 настоящей Инструкции, в данном разделе указываются сведения для отнесения товара к товарной позиции по</w:t>
      </w:r>
      <w:r>
        <w:rPr>
          <w:color w:val="000000"/>
        </w:rPr>
        <w:t> </w:t>
      </w:r>
      <w:r>
        <w:rPr>
          <w:color w:val="000000"/>
        </w:rPr>
        <w:t>ТН ВЭД ЕАЭС;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9-3 «отгрузка/поступление</w:t>
      </w:r>
      <w:r>
        <w:rPr>
          <w:color w:val="000000"/>
        </w:rPr>
        <w:t>» статистической декларации: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экспортной статистической декларации – дата отгрузки последнего компонента (составной части) товара, отгруженного в разобранном виде;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импортной статистической декларации – дата поступления последнего компонента (составной ч</w:t>
      </w:r>
      <w:r>
        <w:rPr>
          <w:color w:val="000000"/>
        </w:rPr>
        <w:t>асти) товара, поставленного в разобранном виде.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случае, если в рамках одного внешнеторгового договора (одной сделки) резидентом в адрес одного и того же нерезидента в один день производится две и более отгрузки товаров, классифицируемых одним и тем же ко</w:t>
      </w:r>
      <w:r>
        <w:rPr>
          <w:color w:val="000000"/>
        </w:rPr>
        <w:t>дом</w:t>
      </w:r>
      <w:r>
        <w:rPr>
          <w:color w:val="000000"/>
        </w:rPr>
        <w:t xml:space="preserve"> </w:t>
      </w:r>
      <w:r>
        <w:rPr>
          <w:color w:val="000000"/>
        </w:rPr>
        <w:t>ТН ВЭД ЕАЭС, по различным товаросопроводительным, коммерческим и иным документам, а также при условии, что совпадает код административно-территориального деления страны, в которой находится место фактического поступления товаров, допускается указание с</w:t>
      </w:r>
      <w:r>
        <w:rPr>
          <w:color w:val="000000"/>
        </w:rPr>
        <w:t>ведений о таких товарах в одной графе 9 «Описание товаров» статистической декларации с указанием в графе 22 «Дополнительная информация/Сведения об имеющихся документах» сведений о всех товаросопроводительных и коммерческих документах.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случае, если в рамк</w:t>
      </w:r>
      <w:r>
        <w:rPr>
          <w:color w:val="000000"/>
        </w:rPr>
        <w:t>ах одного внешнеторгового договора (одной сделки) резиденту от одного и того же нерезидента в один день поступает два товара и более, классифицируемых одним и тем же кодом</w:t>
      </w:r>
      <w:r>
        <w:rPr>
          <w:color w:val="000000"/>
        </w:rPr>
        <w:t xml:space="preserve"> </w:t>
      </w:r>
      <w:r>
        <w:rPr>
          <w:color w:val="000000"/>
        </w:rPr>
        <w:t>ТН ВЭД ЕАЭС, по различным товаросопроводительным, коммерческим и иным документам, а </w:t>
      </w:r>
      <w:r>
        <w:rPr>
          <w:color w:val="000000"/>
        </w:rPr>
        <w:t>также при условии, что совпадает код административно-территориального деления страны, в которой находится место фактической отгрузки товаров, допускается указание сведений о таких товарах в одной графе 9 «Описание товаров» статистической декларации с указа</w:t>
      </w:r>
      <w:r>
        <w:rPr>
          <w:color w:val="000000"/>
        </w:rPr>
        <w:t>нием в графе 22 «Дополнительная информация/Сведения об имеющихся документах» сведений о всех товаросопроводительных и коммерческих документах.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14. В графе 10 «Страна отправления» статистической декларации указывается краткое название страны отправления тов</w:t>
      </w:r>
      <w:r>
        <w:rPr>
          <w:color w:val="000000"/>
        </w:rPr>
        <w:t>аров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Сведения о стране отправления товаров определяются на основании сведений, указанных в товаросопроводительных, коммерческих или иных документах, которыми оформлена отгрузка (поступление) товаров.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данную гр</w:t>
      </w:r>
      <w:r>
        <w:rPr>
          <w:color w:val="000000"/>
        </w:rPr>
        <w:t>афу вносится запись «Беларусь» при заполнении статистической декларации: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принимаемые в рамках внешнеторгового договора резидентом от нерезидента товары, находящиеся на территории Республики Беларусь;</w:t>
      </w:r>
    </w:p>
    <w:p w:rsidR="00000000" w:rsidRDefault="00AC67F5">
      <w:pPr>
        <w:pStyle w:val="newncpi"/>
        <w:rPr>
          <w:color w:val="000000"/>
        </w:rPr>
      </w:pPr>
      <w:bookmarkStart w:id="16" w:name="a41"/>
      <w:bookmarkEnd w:id="16"/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передаваемые в рамках внешнеторгового договора рез</w:t>
      </w:r>
      <w:r>
        <w:rPr>
          <w:color w:val="000000"/>
        </w:rPr>
        <w:t xml:space="preserve">идентом нерезиденту товары, ранее вывезенные для хранения экспортером с территории Республики Беларусь на территорию иного государства – члена Евразийского экономического союза и отгружаемые со склада (поступившие на склад), находящегося на территории </w:t>
      </w:r>
      <w:r>
        <w:rPr>
          <w:color w:val="000000"/>
        </w:rPr>
        <w:lastRenderedPageBreak/>
        <w:t>госу</w:t>
      </w:r>
      <w:r>
        <w:rPr>
          <w:color w:val="000000"/>
        </w:rPr>
        <w:t>дарства – члена Евразийского экономического союза, за исключением Республики Беларусь.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15. В графе 10а «Код страны отправления»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10(а)-1 – код страны отправления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10(а)-2 – код административно-территориального деления страны отправления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административно-территориального деления стран мира. При отсутствии в</w:t>
      </w:r>
      <w:r>
        <w:rPr>
          <w:color w:val="000000"/>
        </w:rPr>
        <w:t xml:space="preserve"> </w:t>
      </w:r>
      <w:r>
        <w:rPr>
          <w:color w:val="000000"/>
        </w:rPr>
        <w:t>Классификаторе административно-территориального деления стран мира соо</w:t>
      </w:r>
      <w:r>
        <w:rPr>
          <w:color w:val="000000"/>
        </w:rPr>
        <w:t>тветствующего кода административно-территориального деления страны в разделе 10(а)-2 указывается цифровой код «000». В случае, если местонахождение нерезидента, осуществившего отгрузку товара, и место фактической отгрузки товара не совпадают, в разделе 10(</w:t>
      </w:r>
      <w:r>
        <w:rPr>
          <w:color w:val="000000"/>
        </w:rPr>
        <w:t>а)-2 указывается код административно-территориального деления страны, в которой находится место фактической отгрузки товара, в соответствии с</w:t>
      </w:r>
      <w:r>
        <w:rPr>
          <w:color w:val="000000"/>
        </w:rPr>
        <w:t> </w:t>
      </w:r>
      <w:r>
        <w:rPr>
          <w:color w:val="000000"/>
        </w:rPr>
        <w:t>Классификатором стран мира.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16. В графе 11 «Страна происхождения» статистической декларации указывается краткое на</w:t>
      </w:r>
      <w:r>
        <w:rPr>
          <w:color w:val="000000"/>
        </w:rPr>
        <w:t>звание страны происхождения товаров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Если нанесенная на товар маркировка или имеющиеся документы не указывают на конкретную страну происхождения товаров, а содержат информацию о происхождении товаров с территории</w:t>
      </w:r>
      <w:r>
        <w:rPr>
          <w:color w:val="000000"/>
        </w:rPr>
        <w:t xml:space="preserve"> Европейского союза, то в данную графу вносится запись «Евросоюз».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Если страна происхождения товара неизвестна, то в данную графу вносится запись «Неизвестна».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17. В графе 12 «Код страны происхождения» статистической декларации указывается код страны проис</w:t>
      </w:r>
      <w:r>
        <w:rPr>
          <w:color w:val="000000"/>
        </w:rPr>
        <w:t>хождения товара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Если имеющиеся документы не указывают на конкретную страну происхождения товаров, а содержат информацию о происхождении товаров с территории Европейского союза, то в данной графе указывается латинскими буквами код «EU».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Если страна происхождения товара неи</w:t>
      </w:r>
      <w:r>
        <w:rPr>
          <w:color w:val="000000"/>
        </w:rPr>
        <w:t>звестна, то в данной графе указывается цифровой код «00».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18. Графа 13 «Основания» статистической декларации заполняется в случае внесения изменений в зарегистрированную статистическую декларацию.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Графа 14 статистической декларации является резервной.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19. В графе 15 «Товар» статистической декларации указывается цифровыми символами порядковый номер товара, указанного в графе 9 «Описание товаров» статистической декларации, начиная с единицы.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lastRenderedPageBreak/>
        <w:t>20. В разделе 16-1 графы 16 «Код товара» статистической деклара</w:t>
      </w:r>
      <w:r>
        <w:rPr>
          <w:color w:val="000000"/>
        </w:rPr>
        <w:t>ции указывается без пробелов десятизначный код товара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ТН ВЭД ЕАЭС, сведения о котором указаны в графе 9 «Описание товаров».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Код товара для целей статистического учета товаров указывается на дату, указанную в разделе 9-3 графы 9 «Описание т</w:t>
      </w:r>
      <w:r>
        <w:rPr>
          <w:color w:val="000000"/>
        </w:rPr>
        <w:t>оваров»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bookmarkStart w:id="17" w:name="a95"/>
      <w:bookmarkEnd w:id="17"/>
      <w:r>
        <w:rPr>
          <w:color w:val="000000"/>
        </w:rPr>
        <w:t>Для товаров, являющихся составляющими (частями) товара, отгруженного (поступившего) в разобранном виде в течение отчетного календарного месяца в полном объеме (соответствующем товару в собранном виде) в рамках одного внеш</w:t>
      </w:r>
      <w:r>
        <w:rPr>
          <w:color w:val="000000"/>
        </w:rPr>
        <w:t>неторгового договора (одной сделки), в данном разделе указывается код товара в соответствии с</w:t>
      </w:r>
      <w:r>
        <w:rPr>
          <w:color w:val="000000"/>
        </w:rPr>
        <w:t> </w:t>
      </w:r>
      <w:r>
        <w:rPr>
          <w:color w:val="000000"/>
        </w:rPr>
        <w:t>ТН ВЭД ЕАЭС, соответствующий коду товара в собранном виде.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16-2 графы 16 «Код товара» статистической декларации указываются без пробелов четыре знака ко</w:t>
      </w:r>
      <w:r>
        <w:rPr>
          <w:color w:val="000000"/>
        </w:rPr>
        <w:t>да в соответствии с</w:t>
      </w:r>
      <w:r>
        <w:rPr>
          <w:color w:val="000000"/>
        </w:rPr>
        <w:t> </w:t>
      </w:r>
      <w:r>
        <w:rPr>
          <w:color w:val="000000"/>
        </w:rPr>
        <w:t>классификатором дополнительной таможенной информации согласно приложению 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к постановлению Государственного таможенного комитета Республики Беларусь от 12 февраля 2016 г. № 5 «Об определении классификаторов и особенностей таможенного д</w:t>
      </w:r>
      <w:r>
        <w:rPr>
          <w:color w:val="000000"/>
        </w:rPr>
        <w:t>екларирования».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Для товаров, являющихся составляющими (частями) товара, отгруженного (поступившего) в разобранном виде в течение отчетного календарного месяца в полном объеме (соответствующем товару в собранном виде) в рамках одного внешнеторгового договор</w:t>
      </w:r>
      <w:r>
        <w:rPr>
          <w:color w:val="000000"/>
        </w:rPr>
        <w:t>а (одной сделки), данный раздел заполняется в отношении товара в собранном виде.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21. В графе 17 «Страна назначения» статистической декларации указывается краткое название страны назначения товаров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Страна назначе</w:t>
      </w:r>
      <w:r>
        <w:rPr>
          <w:color w:val="000000"/>
        </w:rPr>
        <w:t>ния товаров определяется на основании сведений, указанных в товаросопроводительных, коммерческих или иных документах, которыми оформлена отгрузка (поступление)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При заполнении статистической декларации на передаваемые резидентом нерезиденту товары, </w:t>
      </w:r>
      <w:r>
        <w:rPr>
          <w:color w:val="000000"/>
        </w:rPr>
        <w:t>если внешнеторговым договором не предусмотрен их вывоз с территории Республики Беларусь, в данную графу вносится запись «Беларусь».</w:t>
      </w:r>
    </w:p>
    <w:p w:rsidR="00000000" w:rsidRDefault="00AC67F5">
      <w:pPr>
        <w:pStyle w:val="point"/>
        <w:rPr>
          <w:color w:val="000000"/>
        </w:rPr>
      </w:pPr>
      <w:bookmarkStart w:id="18" w:name="a43"/>
      <w:bookmarkEnd w:id="18"/>
      <w:r>
        <w:rPr>
          <w:color w:val="000000"/>
        </w:rPr>
        <w:t>22. В графе 17а «Код страны назначения»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17(а)-1 – код страны назначения в с</w:t>
      </w:r>
      <w:r>
        <w:rPr>
          <w:color w:val="000000"/>
        </w:rPr>
        <w:t>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разделе 17(а)-2 – код административно-территориального деления страны назначения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административно-территориального деления стран мира. При отсутствии в</w:t>
      </w:r>
      <w:r>
        <w:rPr>
          <w:color w:val="000000"/>
        </w:rPr>
        <w:t xml:space="preserve"> </w:t>
      </w:r>
      <w:r>
        <w:rPr>
          <w:color w:val="000000"/>
        </w:rPr>
        <w:t>Классификаторе административ</w:t>
      </w:r>
      <w:r>
        <w:rPr>
          <w:color w:val="000000"/>
        </w:rPr>
        <w:t>но-территориального деления стран мира соответствующего кода административно-территориального деления страны в разделе 17(а)-2 указывается цифровой код «000». В случае, если местонахождение нерезидента, в адрес которого поступил товар, и место фактического</w:t>
      </w:r>
      <w:r>
        <w:rPr>
          <w:color w:val="000000"/>
        </w:rPr>
        <w:t xml:space="preserve"> поступления товара не совпадают, в разделе 17(а)-2 указывается код административно-территориального деления страны, в которой находится место фактического поступления товара, в соответствии с</w:t>
      </w:r>
      <w:r>
        <w:rPr>
          <w:color w:val="000000"/>
        </w:rPr>
        <w:t> </w:t>
      </w:r>
      <w:r>
        <w:rPr>
          <w:color w:val="000000"/>
        </w:rPr>
        <w:t>Классификатором стран мира.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lastRenderedPageBreak/>
        <w:t>23. В графе 18 «Вес нетто (кг)» ста</w:t>
      </w:r>
      <w:r>
        <w:rPr>
          <w:color w:val="000000"/>
        </w:rPr>
        <w:t>тистической декларации указывается в килограммах масса нетто декларируемого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Для товаров, перемещаемых в упакованном виде, указывается масса декларируемых товаров с учетом только первичной упаковки, если в такой упаковке исходя из потребительских св</w:t>
      </w:r>
      <w:r>
        <w:rPr>
          <w:color w:val="000000"/>
        </w:rPr>
        <w:t>ойств товары предоставляются для розничной продажи и первичная упаковка не может быть отделена от товара до его потребления без нарушения потребительских свойств. В остальных случаях в данной графе указывается масса декларируемых товаров без учета какой-ли</w:t>
      </w:r>
      <w:r>
        <w:rPr>
          <w:color w:val="000000"/>
        </w:rPr>
        <w:t>бо упаковки.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Для товаров, перемещаемых без упаковки (насыпью, навалом, наливом) или перемещаемых трубопроводным транспортом, в данной графе указывается общая масса товаров.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Указываемое в данной графе значение округляется до трех знаков после запятой, если </w:t>
      </w:r>
      <w:r>
        <w:rPr>
          <w:color w:val="000000"/>
        </w:rPr>
        <w:t>масса товара составляет более одного грамма. Если масса товара составляет менее одного грамма, то указывается значение с точностью до шести знаков после запятой.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Через знак разделителя «/» в данной графе указывается масса нетто декларируемого товара без уч</w:t>
      </w:r>
      <w:r>
        <w:rPr>
          <w:color w:val="000000"/>
        </w:rPr>
        <w:t>ета всех видов упаковки при наличии таких сведений в транспортных (перевозочных), коммерческих, иных документах либо на упаковке товара. Если сведения о массе нетто декларируемого товара без учета всех видов упаковки неизвестны, в графе через знак разделит</w:t>
      </w:r>
      <w:r>
        <w:rPr>
          <w:color w:val="000000"/>
        </w:rPr>
        <w:t>еля «/» указывается масса нетто декларируемого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Для товаров, являющихся составляющими (частями) товара, отгруженного (поступившего) в разобранном виде в течение отчетного календарного месяца в полном объеме (соответствующем товару в собранном виде) </w:t>
      </w:r>
      <w:r>
        <w:rPr>
          <w:color w:val="000000"/>
        </w:rPr>
        <w:t>в рамках одного внешнеторгового договора (одной сделки), данная графа заполняется в отношении товара в собранном виде.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24. В графе 19 «Вес брутто (кг)» статистической декларации указывается масса брутто декларируемого товара с учетом всех видов упаковки со</w:t>
      </w:r>
      <w:r>
        <w:rPr>
          <w:color w:val="000000"/>
        </w:rPr>
        <w:t>гласно транспортным (перевозочным), коммерческим и иным документам либо информации на упаковке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Указываемое в данной графе значение округляется до трех знаков после запятой, если масса товара составляет более одного грамма. Если масса товара составл</w:t>
      </w:r>
      <w:r>
        <w:rPr>
          <w:color w:val="000000"/>
        </w:rPr>
        <w:t>яет менее одного грамма, то указывается значение с точностью до шести знаков после запятой.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Для товаров, являющихся составляющими (частями) товара, отгруженного (поступившего) в разобранном виде в течение отчетного календарного месяца в полном объеме (соот</w:t>
      </w:r>
      <w:r>
        <w:rPr>
          <w:color w:val="000000"/>
        </w:rPr>
        <w:t>ветствующем товару в собранном виде) в рамках одного внешнеторгового договора (одной сделки), данная графа заполняется в отношении товара в собранном виде.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25. В разделе 20-1 графы 20 «Дополнительные единицы измерения» статистической декларации указывается</w:t>
      </w:r>
      <w:r>
        <w:rPr>
          <w:color w:val="000000"/>
        </w:rPr>
        <w:t xml:space="preserve"> без пробелов количество товара, сведения о котором указаны в графе 9 «Описание товаров» статистической декларации, округленное до двух знаков после запятой по правилам округления, в дополнительной единице измерения, если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ТН ВЭД ЕАЭС в отн</w:t>
      </w:r>
      <w:r>
        <w:rPr>
          <w:color w:val="000000"/>
        </w:rPr>
        <w:t>ошении декларируемого товара применяется дополнительная единица измерения. Далее через пробел указывается условное обозначение единицы измерения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классификатором единиц измерения </w:t>
      </w:r>
      <w:r>
        <w:rPr>
          <w:color w:val="000000"/>
        </w:rPr>
        <w:lastRenderedPageBreak/>
        <w:t>согласно приложению 15 к Решению Комиссии Таможенного союза о</w:t>
      </w:r>
      <w:r>
        <w:rPr>
          <w:color w:val="000000"/>
        </w:rPr>
        <w:t>т 20 сентября 2010 г. № 378 (далее – Классификатор единиц измерения).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Если дополнительной единицей измерения товара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ТН ВЭД ЕАЭС являются штуки или пары, то количество товара указывается в целых числах.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Для товаров, являющихся составляющими</w:t>
      </w:r>
      <w:r>
        <w:rPr>
          <w:color w:val="000000"/>
        </w:rPr>
        <w:t xml:space="preserve"> (частями) товара, отгруженного (поступившего) в разобранном виде в течение отчетного календарного месяца в полном объеме (соответствующем товару в собранном виде) в рамках одного внешнеторгового договора (одной сделки), данная графа заполняется в отношени</w:t>
      </w:r>
      <w:r>
        <w:rPr>
          <w:color w:val="000000"/>
        </w:rPr>
        <w:t>и товара в собранном виде.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20-2 графы 20 «Дополнительные единицы измерения» статистической декларации указывается код дополнительной единицы измерения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единиц измерения. Если для данного кода товара применение допо</w:t>
      </w:r>
      <w:r>
        <w:rPr>
          <w:color w:val="000000"/>
        </w:rPr>
        <w:t>лнительной единицы измерения не предусмотрено в</w:t>
      </w:r>
      <w:r>
        <w:rPr>
          <w:color w:val="000000"/>
        </w:rPr>
        <w:t xml:space="preserve"> </w:t>
      </w:r>
      <w:r>
        <w:rPr>
          <w:color w:val="000000"/>
        </w:rPr>
        <w:t>ТН ВЭД ЕАЭС, данный раздел не заполняется.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26. В разделе 21-1 графы 21 «Стоимость товара» статистической декларации указывается буквенный код валюты, в которой в </w:t>
      </w:r>
      <w:r>
        <w:rPr>
          <w:color w:val="000000"/>
        </w:rPr>
        <w:t>разделе 21-2 указана стоимость товаров,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валют.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21-2 графы 21 «Стоимость товара» указывается цифровыми символами стоимость товара:</w:t>
      </w:r>
    </w:p>
    <w:p w:rsidR="00000000" w:rsidRDefault="00AC67F5">
      <w:pPr>
        <w:pStyle w:val="newncpi"/>
        <w:rPr>
          <w:color w:val="000000"/>
        </w:rPr>
      </w:pPr>
      <w:bookmarkStart w:id="19" w:name="a94"/>
      <w:bookmarkEnd w:id="19"/>
      <w:proofErr w:type="gramStart"/>
      <w:r>
        <w:rPr>
          <w:color w:val="000000"/>
        </w:rPr>
        <w:t>фактически</w:t>
      </w:r>
      <w:proofErr w:type="gramEnd"/>
      <w:r>
        <w:rPr>
          <w:color w:val="000000"/>
        </w:rPr>
        <w:t xml:space="preserve"> уплаченная, в валюте платежа, в случае указания в разделе 7-2 графы 7 «Х</w:t>
      </w:r>
      <w:r>
        <w:rPr>
          <w:color w:val="000000"/>
        </w:rPr>
        <w:t>арактер отгрузки (поступления)» статистической декларации кода особенности оплаты товара «51», «52» или «53»;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подлежащая</w:t>
      </w:r>
      <w:proofErr w:type="gramEnd"/>
      <w:r>
        <w:rPr>
          <w:color w:val="000000"/>
        </w:rPr>
        <w:t xml:space="preserve"> уплате, в валюте согласно условиям внешнеторгового договора, в случае указания в разделе 7-2 графы 7 «Характер отгрузки (поступления)» </w:t>
      </w:r>
      <w:r>
        <w:rPr>
          <w:color w:val="000000"/>
        </w:rPr>
        <w:t>статистической декларации кода особенности оплаты товара «54»;</w:t>
      </w:r>
    </w:p>
    <w:p w:rsidR="00000000" w:rsidRDefault="00AC67F5">
      <w:pPr>
        <w:pStyle w:val="newncpi"/>
        <w:rPr>
          <w:color w:val="000000"/>
        </w:rPr>
      </w:pPr>
      <w:bookmarkStart w:id="20" w:name="a93"/>
      <w:bookmarkEnd w:id="20"/>
      <w:proofErr w:type="gramStart"/>
      <w:r>
        <w:rPr>
          <w:color w:val="000000"/>
        </w:rPr>
        <w:t>полученная</w:t>
      </w:r>
      <w:proofErr w:type="gramEnd"/>
      <w:r>
        <w:rPr>
          <w:color w:val="000000"/>
        </w:rPr>
        <w:t xml:space="preserve"> как сумма фактически уплаченной стоимости товара и подлежащей уплате стоимости товара в случае указания в разделе 7-2 графы 7 «Характер отгрузки (поступления)» статистической деклара</w:t>
      </w:r>
      <w:r>
        <w:rPr>
          <w:color w:val="000000"/>
        </w:rPr>
        <w:t>ции кода особенности оплаты товара «55»;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оценочная</w:t>
      </w:r>
      <w:proofErr w:type="gramEnd"/>
      <w:r>
        <w:rPr>
          <w:color w:val="000000"/>
        </w:rPr>
        <w:t>, в валюте оценки, в случае указания в разделе 7-2 графы 7 «Характер отгрузки (поступления)» статистической декларации кода особенности оплаты товара «56» либо цифрового кода «00».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Для случая, указанного в </w:t>
      </w:r>
      <w:r>
        <w:rPr>
          <w:color w:val="000000"/>
        </w:rPr>
        <w:t xml:space="preserve">абзаце втором части второй настоящего пункта, если фактическая оплата товара осуществлена в различных валютах, а также случая, указанного в абзаце четвертом части второй настоящего пункта, стоимость товара в разделе 21-2 графы 21 статистической декларации </w:t>
      </w:r>
      <w:r>
        <w:rPr>
          <w:color w:val="000000"/>
        </w:rPr>
        <w:t>указывается в белорусских рублях. Пересчет иностранной валюты в белорусские рубли производится по официальному курсу белорусского рубля к иностранной валюте, установленному Национальным банком и действующему на дату отгрузки (поступления)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Полученно</w:t>
      </w:r>
      <w:r>
        <w:rPr>
          <w:color w:val="000000"/>
        </w:rPr>
        <w:t>е значение стоимости товаров округляется по математическим правилам с точностью до двух знаков после запятой и указывается цифровыми символами без разделителей и пробелов.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Для товаров, являющихся составляющими (частями) товара, отгруженного (поступившего) </w:t>
      </w:r>
      <w:r>
        <w:rPr>
          <w:color w:val="000000"/>
        </w:rPr>
        <w:t>в разобранном виде в течение отчетного календарного месяца в полном объеме (соответствующем товару в собранном виде) в рамках одного внешнеторгового договора (одной сделки), данная графа заполняется в отношении товара в собранном виде.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графе 21а «Ст</w:t>
      </w:r>
      <w:r>
        <w:rPr>
          <w:color w:val="000000"/>
        </w:rPr>
        <w:t>атистическая стоимость» статистической декларации указывается цифровыми символами без разделителей и пробелов статистическая стоимость товара в долларах США, округленная по математическим правилам с точностью до двух знаков после запятой.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Расчет статистиче</w:t>
      </w:r>
      <w:r>
        <w:rPr>
          <w:color w:val="000000"/>
        </w:rPr>
        <w:t>ской стоимости товара осуществляется путем пересчета стоимости товара, указанной в разделе 21-2 графы 21 «Стоимость товара» статистической декларации, в белорусские рубли по официальному курсу белорусского рубля к иностранной валюте, установленному Национа</w:t>
      </w:r>
      <w:r>
        <w:rPr>
          <w:color w:val="000000"/>
        </w:rPr>
        <w:t>льным банком и действующему на дату отгрузки (поступления) товара. Полученное значение в белорусских рублях пересчитывается в доллары США по официальному курсу белорусского рубля к доллару США, установленному Национальным банком и действующему на дату отгр</w:t>
      </w:r>
      <w:r>
        <w:rPr>
          <w:color w:val="000000"/>
        </w:rPr>
        <w:t>узки (поступления) товара.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случае, если в разделе 21-1 графы 21 «Стоимость товара» статистической декларации указан буквенный код валюты «USD», то в графе 21а «Статистическая стоимость» статистической декларации указывается стоимость товара, содержащаяся</w:t>
      </w:r>
      <w:r>
        <w:rPr>
          <w:color w:val="000000"/>
        </w:rPr>
        <w:t xml:space="preserve"> в разделе 21-2 графы 21 «Стоимость товара» статистической декларации.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В случае, если в разделе 21-1 графы 21 «Стоимость товара» статистической декларации указан буквенный код валюты «BYN», расчет статистической стоимости товара осуществляется путем пересч</w:t>
      </w:r>
      <w:r>
        <w:rPr>
          <w:color w:val="000000"/>
        </w:rPr>
        <w:t>ета стоимости товара, указанной в разделе 21-2 графы 21 «Стоимость товара» статистической декларации, в доллары США по официальному курсу белорусского рубля к доллару США, установленному Национальным банком и действующему на дату отгрузки (поступления) тов</w:t>
      </w:r>
      <w:r>
        <w:rPr>
          <w:color w:val="000000"/>
        </w:rPr>
        <w:t>ара.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27. В графе 22 «Дополнительная информация/Сведения об имеющихся документах» статистической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сведения</w:t>
      </w:r>
      <w:proofErr w:type="gramEnd"/>
      <w:r>
        <w:rPr>
          <w:color w:val="000000"/>
        </w:rPr>
        <w:t xml:space="preserve"> о документах,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1.6 пункта 1 постановления Совета Министров Республики Беларусь от 14 сентября 2020 г.</w:t>
      </w:r>
      <w:r>
        <w:rPr>
          <w:color w:val="000000"/>
        </w:rPr>
        <w:t xml:space="preserve"> № 533;</w:t>
      </w:r>
    </w:p>
    <w:p w:rsidR="00000000" w:rsidRDefault="00AC67F5">
      <w:pPr>
        <w:pStyle w:val="newncpi"/>
        <w:rPr>
          <w:color w:val="000000"/>
        </w:rPr>
      </w:pPr>
      <w:bookmarkStart w:id="21" w:name="a85"/>
      <w:bookmarkEnd w:id="21"/>
      <w:proofErr w:type="gramStart"/>
      <w:r>
        <w:rPr>
          <w:color w:val="000000"/>
        </w:rPr>
        <w:t>регистрационном</w:t>
      </w:r>
      <w:proofErr w:type="gramEnd"/>
      <w:r>
        <w:rPr>
          <w:color w:val="000000"/>
        </w:rPr>
        <w:t xml:space="preserve"> номере валютного договора, подлежащего регистрации в соответствии с валютным законодательством на дату отгрузки (поступления) товара;</w:t>
      </w:r>
    </w:p>
    <w:p w:rsidR="00000000" w:rsidRDefault="00AC67F5">
      <w:pPr>
        <w:pStyle w:val="newncpi"/>
        <w:rPr>
          <w:color w:val="000000"/>
        </w:rPr>
      </w:pPr>
      <w:bookmarkStart w:id="22" w:name="a96"/>
      <w:bookmarkEnd w:id="22"/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документах, указанных в частях пятой–восьмой настоящего пункта.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Сведения о каждом документе указ</w:t>
      </w:r>
      <w:r>
        <w:rPr>
          <w:color w:val="000000"/>
        </w:rPr>
        <w:t>ываются с новой строки с указанием его кода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видов документов и сведений согласно приложению 8 к Решению Комиссии Таможенного союза от 20 сентября 2010 г. № 378 (далее – Классификатор документов) или цифрового кода, указанно</w:t>
      </w:r>
      <w:r>
        <w:rPr>
          <w:color w:val="000000"/>
        </w:rPr>
        <w:t>го в части седьмой настоящего пункта, а также его номера (при наличии) и даты.</w:t>
      </w:r>
    </w:p>
    <w:p w:rsidR="00000000" w:rsidRDefault="00AC67F5">
      <w:pPr>
        <w:pStyle w:val="newncpi"/>
        <w:rPr>
          <w:color w:val="000000"/>
        </w:rPr>
      </w:pPr>
      <w:bookmarkStart w:id="23" w:name="a86"/>
      <w:bookmarkEnd w:id="23"/>
      <w:r>
        <w:rPr>
          <w:color w:val="000000"/>
        </w:rPr>
        <w:t xml:space="preserve">В случае, если на дату отгрузки (поступления) товара валютный договор не подлежит регистрации в соответствии с валютным законодательством, под кодом вида </w:t>
      </w:r>
      <w:r>
        <w:rPr>
          <w:color w:val="000000"/>
        </w:rPr>
        <w:lastRenderedPageBreak/>
        <w:t>документа «03031» согла</w:t>
      </w:r>
      <w:r>
        <w:rPr>
          <w:color w:val="000000"/>
        </w:rPr>
        <w:t>сно</w:t>
      </w:r>
      <w:r>
        <w:rPr>
          <w:color w:val="000000"/>
        </w:rPr>
        <w:t xml:space="preserve"> </w:t>
      </w:r>
      <w:r>
        <w:rPr>
          <w:color w:val="000000"/>
        </w:rPr>
        <w:t>Классификатору документов вносится запись «Валютный договор не подлежит регистрации».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данной графе резидентами не указываются сведения о внешнеторговом договоре при вывозе ими товаров из Республики Беларусь и реализации их в розничной торговле на тер</w:t>
      </w:r>
      <w:r>
        <w:rPr>
          <w:color w:val="000000"/>
        </w:rPr>
        <w:t>ритории государств – членов Евразийского экономического союза.</w:t>
      </w:r>
    </w:p>
    <w:p w:rsidR="00000000" w:rsidRDefault="00AC67F5">
      <w:pPr>
        <w:pStyle w:val="newncpi"/>
        <w:rPr>
          <w:color w:val="000000"/>
        </w:rPr>
      </w:pPr>
      <w:bookmarkStart w:id="24" w:name="a11"/>
      <w:bookmarkEnd w:id="24"/>
      <w:r>
        <w:rPr>
          <w:color w:val="000000"/>
        </w:rPr>
        <w:t>При ввозе товаров, подлежащих маркировке акцизными марками, в данной графе указываются сведения о документах, подтверждающих приобретение акцизных марок.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При заполнении статистической деклараци</w:t>
      </w:r>
      <w:r>
        <w:rPr>
          <w:color w:val="000000"/>
        </w:rPr>
        <w:t xml:space="preserve">и на передаваемые в рамках внешнеторгового договора резидентом нерезиденту товары, ранее вывезенные для хранения экспортером с территории Республики Беларусь на территорию иного государства – члена Евразийского экономического союза и отгружаемые со склада </w:t>
      </w:r>
      <w:r>
        <w:rPr>
          <w:color w:val="000000"/>
        </w:rPr>
        <w:t>(поступившие на склад), находящегося на территории государства – члена Евразийского экономического союза, за исключением Республики Беларусь, в данной графе указываются сведения о товаросопроводительных, коммерческих или иных документах, которыми оформлена</w:t>
      </w:r>
      <w:r>
        <w:rPr>
          <w:color w:val="000000"/>
        </w:rPr>
        <w:t xml:space="preserve"> отгрузка товаров, предназначенных для хранения на складе, находящемся на территории иного государства – члена Евразийского экономического союза.</w:t>
      </w:r>
    </w:p>
    <w:p w:rsidR="00000000" w:rsidRDefault="00AC67F5">
      <w:pPr>
        <w:pStyle w:val="newncpi"/>
        <w:rPr>
          <w:color w:val="000000"/>
        </w:rPr>
      </w:pPr>
      <w:bookmarkStart w:id="25" w:name="a50"/>
      <w:bookmarkEnd w:id="25"/>
      <w:r>
        <w:rPr>
          <w:color w:val="000000"/>
        </w:rPr>
        <w:t>При статистическом декларировании товаров, импортируемых в Республику Беларусь из Республики Казахстан, включе</w:t>
      </w:r>
      <w:r>
        <w:rPr>
          <w:color w:val="000000"/>
        </w:rPr>
        <w:t>нных в</w:t>
      </w:r>
      <w:r>
        <w:rPr>
          <w:color w:val="000000"/>
        </w:rPr>
        <w:t> </w:t>
      </w:r>
      <w:r>
        <w:rPr>
          <w:color w:val="000000"/>
        </w:rPr>
        <w:t>перечень товаров, в отношении которых Республикой Казахстан в соответствии с обязательствами, принятыми в качестве условия присоединения к Всемирной торговой организации, применяются ставки ввозных таможенных пошлин, более низкие по сравнению со ста</w:t>
      </w:r>
      <w:r>
        <w:rPr>
          <w:color w:val="000000"/>
        </w:rPr>
        <w:t>вками пошлин Единого таможенного тарифа Евразийского экономического союза, и размеров таких ставок пошлин, утвержденный Решением Совета Евразийской экономической комиссии от 14 октября 2015 г. № 59, в данной графе под цифровым кодом «04141» указываются све</w:t>
      </w:r>
      <w:r>
        <w:rPr>
          <w:color w:val="000000"/>
        </w:rPr>
        <w:t>дения о документе, указанном в</w:t>
      </w:r>
      <w:r>
        <w:rPr>
          <w:color w:val="000000"/>
        </w:rPr>
        <w:t> </w:t>
      </w:r>
      <w:r>
        <w:rPr>
          <w:color w:val="000000"/>
        </w:rPr>
        <w:t>абзаце пятом части первой подпункта 1.6 пункта 1 постановления Совета Министров Республики Беларусь от 14 сентября 2020 г. № 533, – об электронном счете-фактуре, зарегистрированном в национальной системе учета Республики Каза</w:t>
      </w:r>
      <w:r>
        <w:rPr>
          <w:color w:val="000000"/>
        </w:rPr>
        <w:t>хстан.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По усмотрению резидента в графе могут указываться сведения: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при статистическом декларировании товаров, в отношении которых введены Республикой Беларусь в одностороннем порядке ограничения на основании</w:t>
      </w:r>
      <w:r>
        <w:rPr>
          <w:color w:val="000000"/>
        </w:rPr>
        <w:t xml:space="preserve"> </w:t>
      </w:r>
      <w:r>
        <w:rPr>
          <w:color w:val="000000"/>
        </w:rPr>
        <w:t>статьи 29 Договора о Евразийском экономическом с</w:t>
      </w:r>
      <w:r>
        <w:rPr>
          <w:color w:val="000000"/>
        </w:rPr>
        <w:t>оюзе от 29 мая 2014 года, под кодом вида документа «01211» согласно</w:t>
      </w:r>
      <w:r>
        <w:rPr>
          <w:color w:val="000000"/>
        </w:rPr>
        <w:t xml:space="preserve"> </w:t>
      </w:r>
      <w:r>
        <w:rPr>
          <w:color w:val="000000"/>
        </w:rPr>
        <w:t>Классификатору документов – о лицензии на экспорт и (или) импорт товаров, выданной Министерством антимонопольного регулирования и торговли, и (или) под кодом вида документа «01128» согласн</w:t>
      </w:r>
      <w:r>
        <w:rPr>
          <w:color w:val="000000"/>
        </w:rPr>
        <w:t>о Классификатору документов – о документе, подтверждающем согласование вывоза товаров;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статистическом декларировании ввозимых на территорию Республики Беларусь гражданских беспилотных летательных аппаратов и авиамоделей под кодом вида документа «01022»</w:t>
      </w:r>
      <w:r>
        <w:rPr>
          <w:color w:val="000000"/>
        </w:rPr>
        <w:t xml:space="preserve"> согласно</w:t>
      </w:r>
      <w:r>
        <w:rPr>
          <w:color w:val="000000"/>
        </w:rPr>
        <w:t xml:space="preserve"> </w:t>
      </w:r>
      <w:r>
        <w:rPr>
          <w:color w:val="000000"/>
        </w:rPr>
        <w:t>Классификатору документов – о разрешении на ввоз гражданских беспилотных летательных аппаратов и авиамоделей в Республику Беларусь, выданном Департаментом по авиации Министерства транспорта и коммуникаций;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lastRenderedPageBreak/>
        <w:t>при</w:t>
      </w:r>
      <w:proofErr w:type="gramEnd"/>
      <w:r>
        <w:rPr>
          <w:color w:val="000000"/>
        </w:rPr>
        <w:t xml:space="preserve"> статистическом декларировании товаро</w:t>
      </w:r>
      <w:r>
        <w:rPr>
          <w:color w:val="000000"/>
        </w:rPr>
        <w:t>в, в отношении которых применены специальные меры, под кодом вида документа «01027» согласно</w:t>
      </w:r>
      <w:r>
        <w:rPr>
          <w:color w:val="000000"/>
        </w:rPr>
        <w:t xml:space="preserve"> </w:t>
      </w:r>
      <w:r>
        <w:rPr>
          <w:color w:val="000000"/>
        </w:rPr>
        <w:t>Классификатору документов – о документе, при наличии которого на товары не распространяются специальные меры;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документах, имеющих значение в отношении отгрузок (</w:t>
      </w:r>
      <w:r>
        <w:rPr>
          <w:color w:val="000000"/>
        </w:rPr>
        <w:t>поступлений) товаров, указанных в графе 9 «Описание товаров» статистической декларации, по мнению резидента.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Для товаров, являющихся составляющими (частями) товара, отгруженного (поступившего) в разобранном виде в течение отчетного календарного месяца в по</w:t>
      </w:r>
      <w:r>
        <w:rPr>
          <w:color w:val="000000"/>
        </w:rPr>
        <w:t>лном объеме (соответствующем товару в собранном виде) в рамках одного внешнеторгового договора (одной сделки), данная графа заполняется в отношении последнего компонента (составной части) товара, отгруженного (поступившего) в разобранном виде.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28. </w:t>
      </w:r>
      <w:r>
        <w:rPr>
          <w:color w:val="000000"/>
        </w:rPr>
        <w:t>В графе 23 «Сведения о лице, заполнившем декларацию» статистической декларации указываются сведения о лице, указанном в</w:t>
      </w:r>
      <w:r>
        <w:rPr>
          <w:color w:val="000000"/>
        </w:rPr>
        <w:t xml:space="preserve"> </w:t>
      </w:r>
      <w:r>
        <w:rPr>
          <w:color w:val="000000"/>
        </w:rPr>
        <w:t>абзаце первом подпункта 1.1 пункта 1 постановления Совета Министров Республики Беларусь от 14 сентября 2020 г. № 533, заполнившем статис</w:t>
      </w:r>
      <w:r>
        <w:rPr>
          <w:color w:val="000000"/>
        </w:rPr>
        <w:t>тическую декларацию (далее, если не указано иное, – заинтересованное лицо).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Если заполнение статистической декларации осуществляется резидентом, в разделе 23-1 указываются УНП и сокращенное наименование (фамилия, собственное имя, отчество (если таковое име</w:t>
      </w:r>
      <w:r>
        <w:rPr>
          <w:color w:val="000000"/>
        </w:rPr>
        <w:t>ется) резидента. Если заполнение статистической декларации осуществляется таможенным представителем, в данном разделе указываются УНП и сокращенное наименование таможенного представителя, номер его включения в</w:t>
      </w:r>
      <w:r>
        <w:rPr>
          <w:color w:val="000000"/>
        </w:rPr>
        <w:t xml:space="preserve"> </w:t>
      </w:r>
      <w:r>
        <w:rPr>
          <w:color w:val="000000"/>
        </w:rPr>
        <w:t>реестр таможенных представителей, номер и дата</w:t>
      </w:r>
      <w:r>
        <w:rPr>
          <w:color w:val="000000"/>
        </w:rPr>
        <w:t xml:space="preserve"> договора, на основании которого таможенный представитель совершает такие действия.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В разделе 23-2 указываются фамилия, собственное имя, отчество (если таковое имеется) физического лица, уполномоченного на заполнение статистической декларации и состоящего </w:t>
      </w:r>
      <w:r>
        <w:rPr>
          <w:color w:val="000000"/>
        </w:rPr>
        <w:t>в штате резидента, должность и контактный телефон (с указанием кода города). Если составление статистической декларации совершает специалист по таможенному декларированию, уполномоченный на заполнение статистической декларации и состоящий в штате таможенно</w:t>
      </w:r>
      <w:r>
        <w:rPr>
          <w:color w:val="000000"/>
        </w:rPr>
        <w:t>го представителя, в данной графе дополнительно указывается номер квалификационного</w:t>
      </w:r>
      <w:r>
        <w:rPr>
          <w:color w:val="000000"/>
        </w:rPr>
        <w:t xml:space="preserve"> </w:t>
      </w:r>
      <w:r>
        <w:rPr>
          <w:color w:val="000000"/>
        </w:rPr>
        <w:t>аттестата специалиста по таможенному декларированию.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23-3 указываются сведения о документе, удостоверяющем полномочия физического лица, заполнившего статистическую</w:t>
      </w:r>
      <w:r>
        <w:rPr>
          <w:color w:val="000000"/>
        </w:rPr>
        <w:t xml:space="preserve"> декларацию (наименование документа, номер, дата, срок действия (при наличии).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23-4 указываются дата заполнения и исходящий номер регистрации документов в соответствии с системой учета исходящих документов заинтересованного лица.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29. Графы А, В и</w:t>
      </w:r>
      <w:r>
        <w:rPr>
          <w:color w:val="000000"/>
        </w:rPr>
        <w:t xml:space="preserve"> С статистической декларации используются таможенными органами.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lastRenderedPageBreak/>
        <w:t>В графе А статистической декларации указывается номер регистрации представления статистической декларации по структуре, определенной в части третьей пункта 34 настоящей Инструкции.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графе В с</w:t>
      </w:r>
      <w:r>
        <w:rPr>
          <w:color w:val="000000"/>
        </w:rPr>
        <w:t>татистической декларации указываются: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 регистрации – номер и дата, указанные в части первой пункта 35 либо части первой пункта 43 настоящей Инструкции;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 отказа в регистрации – «ОТКАЗАНО» и дата отказа в регистрации статистической декларации</w:t>
      </w:r>
      <w:r>
        <w:rPr>
          <w:color w:val="000000"/>
        </w:rPr>
        <w:t xml:space="preserve"> по структуре, определенной в части первой пункта 36 либо в части первой пункта 44 настоящей Инструкции;</w:t>
      </w:r>
    </w:p>
    <w:p w:rsidR="00000000" w:rsidRDefault="00AC67F5">
      <w:pPr>
        <w:pStyle w:val="newncpi"/>
        <w:rPr>
          <w:color w:val="000000"/>
        </w:rPr>
      </w:pPr>
      <w:bookmarkStart w:id="26" w:name="a79"/>
      <w:bookmarkEnd w:id="26"/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 аннулирования – номер и дата регистрации статистической декларации, которая аннулируется, по структуре, определенной в части первой пункта 35 </w:t>
      </w:r>
      <w:r>
        <w:rPr>
          <w:color w:val="000000"/>
        </w:rPr>
        <w:t>настоящей Инструкции, а также «АННУЛИРОВАНА» и дата аннулирования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Графа С статистической декларации используется для служебных отметок.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30. При представлении статистической декларации в случае, определенном в</w:t>
      </w:r>
      <w:r>
        <w:rPr>
          <w:color w:val="000000"/>
        </w:rPr>
        <w:t> </w:t>
      </w:r>
      <w:r>
        <w:rPr>
          <w:color w:val="000000"/>
        </w:rPr>
        <w:t>абзаце втором пункта</w:t>
      </w:r>
      <w:r>
        <w:rPr>
          <w:color w:val="000000"/>
        </w:rPr>
        <w:t> 5 приложения 1 к Указу Президента Республики Беларусь от 27 марта 2008 г. № 178, если передача товаров происходит в пределах одной страны, сведения в графах 10 «Страна отправления» и 17 «Страна назначения» статистической декларации, а также в графах 10а «</w:t>
      </w:r>
      <w:r>
        <w:rPr>
          <w:color w:val="000000"/>
        </w:rPr>
        <w:t>Код страны отправления» и 17а «Код страны назначения» статистической декларации должны совпадать, за исключением случая, указанного в абзаце третьем части третьей пункта 14 настоящей Инструкции.</w:t>
      </w:r>
    </w:p>
    <w:p w:rsidR="00000000" w:rsidRDefault="00AC67F5">
      <w:pPr>
        <w:pStyle w:val="point"/>
        <w:rPr>
          <w:color w:val="000000"/>
        </w:rPr>
      </w:pPr>
      <w:bookmarkStart w:id="27" w:name="a12"/>
      <w:bookmarkEnd w:id="27"/>
      <w:r>
        <w:rPr>
          <w:color w:val="000000"/>
        </w:rPr>
        <w:t>31. В случае если переданные в собственность нерезиденту това</w:t>
      </w:r>
      <w:r>
        <w:rPr>
          <w:color w:val="000000"/>
        </w:rPr>
        <w:t>ры по внешнеторговому договору, предусматривающему их вывоз из Республики Беларусь, фактически не вывозятся, в том числе в случае передачи их на хранение на территории Республики Беларусь до их фактического вывоза, в разделе 7-1 графы 7 «Характер сделки» с</w:t>
      </w:r>
      <w:r>
        <w:rPr>
          <w:color w:val="000000"/>
        </w:rPr>
        <w:t>татистической декларации указывается код отгрузки (поступления) товара «301», в графе 17 «Страна назначения» – «Беларусь», в разделе 17(а)-1 графы 17а «Код страны назначения» – «BY».</w:t>
      </w:r>
    </w:p>
    <w:p w:rsidR="00000000" w:rsidRDefault="00AC67F5">
      <w:pPr>
        <w:pStyle w:val="point"/>
        <w:rPr>
          <w:color w:val="000000"/>
        </w:rPr>
      </w:pPr>
      <w:bookmarkStart w:id="28" w:name="a21"/>
      <w:bookmarkEnd w:id="28"/>
      <w:r>
        <w:rPr>
          <w:color w:val="000000"/>
        </w:rPr>
        <w:t>32. В случае если переданные в собственность резиденту товары по внешнето</w:t>
      </w:r>
      <w:r>
        <w:rPr>
          <w:color w:val="000000"/>
        </w:rPr>
        <w:t>рговому договору, предусматривающему их ввоз в Республику Беларусь, фактически не ввозятся, в том числе в случае передачи на хранение за пределами Республики Беларусь до их фактического ввоза, в разделе 7-1 графы 7 «Характер сделки» статистической декларац</w:t>
      </w:r>
      <w:r>
        <w:rPr>
          <w:color w:val="000000"/>
        </w:rPr>
        <w:t>ии указывается код отгрузки (поступления) товара «301», в графе 17 «Страна назначения» – страна назначения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мира, в графе 17а «Код страны назначения» – код страны назначения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Классификатором стран мира </w:t>
      </w:r>
      <w:r>
        <w:rPr>
          <w:color w:val="000000"/>
        </w:rPr>
        <w:t>и код административно-территориального деления страны назначения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административно-территориального деления стран мира.</w:t>
      </w:r>
    </w:p>
    <w:p w:rsidR="00000000" w:rsidRDefault="00AC67F5">
      <w:pPr>
        <w:pStyle w:val="chapter"/>
        <w:rPr>
          <w:color w:val="000000"/>
        </w:rPr>
      </w:pPr>
      <w:bookmarkStart w:id="29" w:name="a23"/>
      <w:bookmarkEnd w:id="29"/>
      <w:r>
        <w:rPr>
          <w:color w:val="000000"/>
        </w:rPr>
        <w:t>ГЛАВА 3</w:t>
      </w:r>
      <w:r>
        <w:rPr>
          <w:color w:val="000000"/>
        </w:rPr>
        <w:br/>
        <w:t>ПОРЯДОК РЕГИСТРАЦИИ СТАТИСТИЧЕСКИХ ДЕКЛАРАЦИЙ</w:t>
      </w:r>
    </w:p>
    <w:p w:rsidR="00000000" w:rsidRDefault="00AC67F5">
      <w:pPr>
        <w:pStyle w:val="point"/>
        <w:rPr>
          <w:color w:val="000000"/>
        </w:rPr>
      </w:pPr>
      <w:bookmarkStart w:id="30" w:name="a63"/>
      <w:bookmarkEnd w:id="30"/>
      <w:r>
        <w:rPr>
          <w:color w:val="000000"/>
        </w:rPr>
        <w:lastRenderedPageBreak/>
        <w:t>33. Статистическая декларация, подписанная электрон</w:t>
      </w:r>
      <w:r>
        <w:rPr>
          <w:color w:val="000000"/>
        </w:rPr>
        <w:t>ной цифровой подписью (далее – ЭЦП) заинтересованного лица, посредством электронного обмена направляется на регистрацию круглосуточно в Минскую центральную таможню (далее – МЦТ).</w:t>
      </w:r>
    </w:p>
    <w:p w:rsidR="00000000" w:rsidRDefault="00AC67F5">
      <w:pPr>
        <w:pStyle w:val="point"/>
        <w:rPr>
          <w:color w:val="000000"/>
        </w:rPr>
      </w:pPr>
      <w:bookmarkStart w:id="31" w:name="a67"/>
      <w:bookmarkEnd w:id="31"/>
      <w:r>
        <w:rPr>
          <w:color w:val="000000"/>
        </w:rPr>
        <w:t>34. При поступлении статистической декларации в МЦТ производится автоматизиро</w:t>
      </w:r>
      <w:r>
        <w:rPr>
          <w:color w:val="000000"/>
        </w:rPr>
        <w:t>ванный входной контроль направленной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bookmarkStart w:id="32" w:name="a62"/>
      <w:bookmarkEnd w:id="32"/>
      <w:r>
        <w:rPr>
          <w:color w:val="000000"/>
        </w:rPr>
        <w:t>В случае выявления ошибок при производстве автоматизированного входного контроля направленный документ в качестве статистической декларации не принимается. При этом статистическая декларация н</w:t>
      </w:r>
      <w:r>
        <w:rPr>
          <w:color w:val="000000"/>
        </w:rPr>
        <w:t>е считается представленной для целей регистрации. Заинтересованному лицу посредством электронного обмена направляется электронное сообщение, содержащее перечень ошибок.</w:t>
      </w:r>
    </w:p>
    <w:p w:rsidR="00000000" w:rsidRDefault="00AC67F5">
      <w:pPr>
        <w:pStyle w:val="newncpi"/>
        <w:rPr>
          <w:color w:val="000000"/>
        </w:rPr>
      </w:pPr>
      <w:bookmarkStart w:id="33" w:name="a74"/>
      <w:bookmarkEnd w:id="33"/>
      <w:r>
        <w:rPr>
          <w:color w:val="000000"/>
        </w:rPr>
        <w:t xml:space="preserve">В случае </w:t>
      </w:r>
      <w:proofErr w:type="spellStart"/>
      <w:r>
        <w:rPr>
          <w:color w:val="000000"/>
        </w:rPr>
        <w:t>невыявления</w:t>
      </w:r>
      <w:proofErr w:type="spellEnd"/>
      <w:r>
        <w:rPr>
          <w:color w:val="000000"/>
        </w:rPr>
        <w:t xml:space="preserve"> ошибок при производстве автоматизированного входного контроля напр</w:t>
      </w:r>
      <w:r>
        <w:rPr>
          <w:color w:val="000000"/>
        </w:rPr>
        <w:t>авленной статистической декларации производится регистрация представления статистической декларации с указанием в графе А статистической декларации номера регистрации представления статистической декларации по следующей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ТТ555/ДДММГГ/СНННННН,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ТТ – код таможенного органа в соответствии с</w:t>
      </w:r>
      <w:r>
        <w:rPr>
          <w:color w:val="000000"/>
        </w:rPr>
        <w:t> </w:t>
      </w:r>
      <w:r>
        <w:rPr>
          <w:color w:val="000000"/>
        </w:rPr>
        <w:t>классификатором;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555 – цифровой код «три пятерки»;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ДД – день регистрации представления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ММ – месяц регистрации представления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ГГ – две последние цифры </w:t>
      </w:r>
      <w:r>
        <w:rPr>
          <w:color w:val="000000"/>
        </w:rPr>
        <w:t>года регистрации представления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С – буквенный код «С»;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НННННН – порядковый номер регистрации представления статистической декларации, который имеет сквозную нумерацию в пределах года для таможенного органа, код которого указан в </w:t>
      </w:r>
      <w:r>
        <w:rPr>
          <w:color w:val="000000"/>
        </w:rPr>
        <w:t>разделе 2-1 графы 2 «Сведения о лицах» представленной статистической декларации, и начинающийся с номера 000001.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Все элементы номера регистрации представления статистической декларации указываются в графе А статистической декларации через знак «/», пробелы</w:t>
      </w:r>
      <w:r>
        <w:rPr>
          <w:color w:val="000000"/>
        </w:rPr>
        <w:t xml:space="preserve"> между элементами не допускаются.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Электронное сообщение о регистрации представления статистической декларации посредством электронного обмена направляется заинтересованному лицу.</w:t>
      </w:r>
    </w:p>
    <w:p w:rsidR="00000000" w:rsidRDefault="00AC67F5">
      <w:pPr>
        <w:pStyle w:val="point"/>
        <w:rPr>
          <w:color w:val="000000"/>
        </w:rPr>
      </w:pPr>
      <w:bookmarkStart w:id="34" w:name="a75"/>
      <w:bookmarkEnd w:id="34"/>
      <w:r>
        <w:rPr>
          <w:color w:val="000000"/>
        </w:rPr>
        <w:t>35. В случае отсутствия оснований для отказа в регистрации статистической дек</w:t>
      </w:r>
      <w:r>
        <w:rPr>
          <w:color w:val="000000"/>
        </w:rPr>
        <w:t>ларации,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подпунктом 1.7 пункта 1 постановления Совета Министров </w:t>
      </w:r>
      <w:r>
        <w:rPr>
          <w:color w:val="000000"/>
        </w:rPr>
        <w:lastRenderedPageBreak/>
        <w:t>Республики Беларусь от 14 сентября 2020 г. № 533, производится регистрация статистической декларации с указанием в графе В статистической декларации: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номера</w:t>
      </w:r>
      <w:proofErr w:type="gramEnd"/>
      <w:r>
        <w:rPr>
          <w:color w:val="000000"/>
        </w:rPr>
        <w:t xml:space="preserve"> регистрации статист</w:t>
      </w:r>
      <w:r>
        <w:rPr>
          <w:color w:val="000000"/>
        </w:rPr>
        <w:t>ической декларации по следующей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ТТ555/ГСНННННН,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ТТ – код таможенного органа в соответствии с</w:t>
      </w:r>
      <w:r>
        <w:rPr>
          <w:color w:val="000000"/>
        </w:rPr>
        <w:t> </w:t>
      </w:r>
      <w:r>
        <w:rPr>
          <w:color w:val="000000"/>
        </w:rPr>
        <w:t>классификатором;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555 – цифровой код «три пятерки»;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Г – последняя цифра года регистрации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С – буквенный код «С»;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ННН</w:t>
      </w:r>
      <w:r>
        <w:rPr>
          <w:color w:val="000000"/>
        </w:rPr>
        <w:t>ННН – порядковый номер регистрации статистической декларации, который имеет сквозную нумерацию в пределах года для таможенного органа, код которого указан в разделе 2-1 графы 2 «Сведения о лицах» статистической декларации, и начинающийся с 000001;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даты</w:t>
      </w:r>
      <w:proofErr w:type="gramEnd"/>
      <w:r>
        <w:rPr>
          <w:color w:val="000000"/>
        </w:rPr>
        <w:t xml:space="preserve"> рег</w:t>
      </w:r>
      <w:r>
        <w:rPr>
          <w:color w:val="000000"/>
        </w:rPr>
        <w:t>истрации статистической декларации по следующей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ДД.ММ.ГГГГ,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ДД – день регистрации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ММ – месяц регистрации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ГГГГ – четыре цифры года регистрации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Заинтересов</w:t>
      </w:r>
      <w:r>
        <w:rPr>
          <w:color w:val="000000"/>
        </w:rPr>
        <w:t>анному лицу, представившему статистическую декларацию, посредством электронного обмена направляется электронное сообщение, содержащее информацию о регистрации статистической декларации.</w:t>
      </w:r>
    </w:p>
    <w:p w:rsidR="00000000" w:rsidRDefault="00AC67F5">
      <w:pPr>
        <w:pStyle w:val="point"/>
        <w:rPr>
          <w:color w:val="000000"/>
        </w:rPr>
      </w:pPr>
      <w:bookmarkStart w:id="35" w:name="a77"/>
      <w:bookmarkEnd w:id="35"/>
      <w:r>
        <w:rPr>
          <w:color w:val="000000"/>
        </w:rPr>
        <w:t>36. В случае наличия оснований для отказа в регистрации статистической</w:t>
      </w:r>
      <w:r>
        <w:rPr>
          <w:color w:val="000000"/>
        </w:rPr>
        <w:t xml:space="preserve"> декларации,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1.7 пункта 1 постановления Совета Министров Республики Беларусь от 14 сентября 2020 г. № 533, в графе В статистической декларации указывается «ОТКАЗАНО» и дата отказа в регистрации статистической декларации по следую</w:t>
      </w:r>
      <w:r>
        <w:rPr>
          <w:color w:val="000000"/>
        </w:rPr>
        <w:t>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ДД.ММ.ГГГГ,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ДД – день отказа в регистрации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lastRenderedPageBreak/>
        <w:t>ММ – месяц отказа в регистрации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ГГГГ – четыре цифры года отказа в регистрации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Заинтересованному лицу посредством электронного обмена направляется электронное сообщение об отказе в регистрации статистической декларации, содержащее информацию о причине отказа.</w:t>
      </w:r>
    </w:p>
    <w:p w:rsidR="00000000" w:rsidRDefault="00AC67F5">
      <w:pPr>
        <w:pStyle w:val="chapter"/>
        <w:rPr>
          <w:color w:val="000000"/>
        </w:rPr>
      </w:pPr>
      <w:bookmarkStart w:id="36" w:name="a24"/>
      <w:bookmarkEnd w:id="36"/>
      <w:r>
        <w:rPr>
          <w:color w:val="000000"/>
        </w:rPr>
        <w:t>ГЛАВА 4</w:t>
      </w:r>
      <w:r>
        <w:rPr>
          <w:color w:val="000000"/>
        </w:rPr>
        <w:br/>
        <w:t>ПОРЯДОК ВНЕСЕНИЯ ИЗМЕНЕНИЙ В ЗАРЕГИСТРИРОВАННЫЕ СТАТИСТИЧЕСКИЕ ДЕКЛ</w:t>
      </w:r>
      <w:r>
        <w:rPr>
          <w:color w:val="000000"/>
        </w:rPr>
        <w:t>АРАЦИИ И ИХ АННУЛИРОВАНИЯ</w:t>
      </w:r>
    </w:p>
    <w:p w:rsidR="00000000" w:rsidRDefault="00AC67F5">
      <w:pPr>
        <w:pStyle w:val="point"/>
        <w:rPr>
          <w:color w:val="000000"/>
        </w:rPr>
      </w:pPr>
      <w:bookmarkStart w:id="37" w:name="a60"/>
      <w:bookmarkEnd w:id="37"/>
      <w:r>
        <w:rPr>
          <w:color w:val="000000"/>
        </w:rPr>
        <w:t>37. В случае наличия оснований для внесения изменений в зарегистрированную статистическую декларацию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первой подпункта 1.8 пункта 1 постановления Совета Министров Республики Беларусь от 14 сентября 2020 г. №</w:t>
      </w:r>
      <w:r>
        <w:rPr>
          <w:color w:val="000000"/>
        </w:rPr>
        <w:t> 533 заинтересованное лицо заполняет статистическую декларацию с указанием сведений, не претерпевших изменений, а также измененных сведений (далее – корректирующая статистическая декларация) с учетом следующих особенностей.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1-3 графы 1 «Деклараци</w:t>
      </w:r>
      <w:r>
        <w:rPr>
          <w:color w:val="000000"/>
        </w:rPr>
        <w:t>я» указывается код «КС».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1-4 графы 1 «Декларация» указывается код основания для внесения изменений в зарегистрированную статистическую декларацию в соответствии с классификатором оснований для внесения изменений в статистическую декларацию соглас</w:t>
      </w:r>
      <w:r>
        <w:rPr>
          <w:color w:val="000000"/>
        </w:rPr>
        <w:t>но приложению 2 (при внесении изменений в графы 1–8 и (или) 23 статистической декларации). Если в графы 1–8 и 23 зарегистрированной статистической декларации изменения не вносятся, то в разделе 1-4 графы 1 «Декларация» указывается цифровой код «00».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граф</w:t>
      </w:r>
      <w:r>
        <w:rPr>
          <w:color w:val="000000"/>
        </w:rPr>
        <w:t xml:space="preserve">е 5 «Предшествующий документ» указывается номер регистрации представления статистической декларации, в которую вносятся изменения. В случае внесения изменений в зарегистрированную статистическую декларацию, в которую ранее были внесены изменения, в данной </w:t>
      </w:r>
      <w:r>
        <w:rPr>
          <w:color w:val="000000"/>
        </w:rPr>
        <w:t>графе указывается номер регистрации представления последней корректирующей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графе 13 «Основания» указывается код основания для внесения изменений в графы 9–22 зарегистрированной статистической декларации для каждого товара в соо</w:t>
      </w:r>
      <w:r>
        <w:rPr>
          <w:color w:val="000000"/>
        </w:rPr>
        <w:t>тветствии с классификатором оснований для внесения изменений в статистическую декларацию согласно приложению 2. Если в графы 9–22 зарегистрированной статистической декларации изменения не вносятся, то в графе 13 «Основания» для данного товара указывается ц</w:t>
      </w:r>
      <w:r>
        <w:rPr>
          <w:color w:val="000000"/>
        </w:rPr>
        <w:t>ифровой код «00».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графе 22 «Дополнительная информация/сведения об имеющихся документах» указываются сведения о документе (документах), подтверждающем (подтверждающих) наличие основания (оснований) для внесения изменений в зарегистрированную статистическу</w:t>
      </w:r>
      <w:r>
        <w:rPr>
          <w:color w:val="000000"/>
        </w:rPr>
        <w:t>ю декларацию,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первой подпункта 1.8 пункта 1 постановления Совета Министров Республики Беларусь от 14 сентября 2020 г. № 533.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lastRenderedPageBreak/>
        <w:t>В разделе 23-4 графы 23 «Сведения о лице, заполнившем декларацию» указываются дата заполнения и новый исходя</w:t>
      </w:r>
      <w:r>
        <w:rPr>
          <w:color w:val="000000"/>
        </w:rPr>
        <w:t>щий номер регистрации корректирующей статистической декларации в соответствии с системой учета исходящих документов заинтересованного лица.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При осуществлении фактического вывоза товаров, указанных в пункте 31 настоящей Инструкции, за пределы Республики Бел</w:t>
      </w:r>
      <w:r>
        <w:rPr>
          <w:color w:val="000000"/>
        </w:rPr>
        <w:t>арусь, в том числе в случае окончания сроков хранения товаров в Республике Беларусь, при заполнении корректирующей статистической декларации в графе 17 «Страна назначения» указывается страна согласно транспортному (перевозочному) документу, в графе 17а «Ко</w:t>
      </w:r>
      <w:r>
        <w:rPr>
          <w:color w:val="000000"/>
        </w:rPr>
        <w:t>д страны назначения» – код страны назначения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стран мира и код административно-территориального деления страны назначения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Классификатором административно-территориального деления стран мира, в графе 22 «Допо</w:t>
      </w:r>
      <w:r>
        <w:rPr>
          <w:color w:val="000000"/>
        </w:rPr>
        <w:t>лнительная информация/Сведения об имеющихся документах» – номер (при наличии) и дата транспортного (перевозочного) документа.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При осуществлении фактического ввоза товаров, указанных в пункте 32 настоящей Инструкции, на территорию Республики Беларусь, в том</w:t>
      </w:r>
      <w:r>
        <w:rPr>
          <w:color w:val="000000"/>
        </w:rPr>
        <w:t xml:space="preserve"> числе в случае окончания сроков хранения товаров за пределами территории Республики Беларусь, при заполнении корректирующей статистической декларации в графе 17 «Страна назначения» указывается «Беларусь», в графе 17а «Код страны назначения» – «BY», в граф</w:t>
      </w:r>
      <w:r>
        <w:rPr>
          <w:color w:val="000000"/>
        </w:rPr>
        <w:t>е 22 «Дополнительная информация/Сведения об имеющихся документах» – номер (при наличии) и дата транспортного (перевозочного) документа.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38. Исключен.</w:t>
      </w:r>
    </w:p>
    <w:p w:rsidR="00000000" w:rsidRDefault="00AC67F5">
      <w:pPr>
        <w:pStyle w:val="point"/>
        <w:rPr>
          <w:color w:val="000000"/>
        </w:rPr>
      </w:pPr>
      <w:bookmarkStart w:id="38" w:name="a61"/>
      <w:bookmarkEnd w:id="38"/>
      <w:r>
        <w:rPr>
          <w:color w:val="000000"/>
        </w:rPr>
        <w:t>39. В случае наличия оснований для аннулирования зарегистрированной статистической декларации в соответств</w:t>
      </w:r>
      <w:r>
        <w:rPr>
          <w:color w:val="000000"/>
        </w:rPr>
        <w:t>ии с</w:t>
      </w:r>
      <w:r>
        <w:rPr>
          <w:color w:val="000000"/>
        </w:rPr>
        <w:t xml:space="preserve"> </w:t>
      </w:r>
      <w:r>
        <w:rPr>
          <w:color w:val="000000"/>
        </w:rPr>
        <w:t>частью первой подпункта 1.9 пункта 1 постановления Совета Министров Республики Беларусь от 14 сентября 2020 г. № 533 заинтересованное лицо заполняет статистическую декларацию (далее – аннулирующая статистическая декларация). При этом в аннулирующей ст</w:t>
      </w:r>
      <w:r>
        <w:rPr>
          <w:color w:val="000000"/>
        </w:rPr>
        <w:t>атистической декларации подлежат заполнению графы 1–13, 15–23, а в графы 1–22 вносятся те же сведения, которые были указаны в статистической декларации, подлежащей аннулированию, с учетом следующих особенностей.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1-3 графы 1 «Декларация» указывает</w:t>
      </w:r>
      <w:r>
        <w:rPr>
          <w:color w:val="000000"/>
        </w:rPr>
        <w:t>ся код «АН».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1-4 графы 1 «Декларация» указывается код основания для аннулирования зарегистрированной статистической декларации в соответствии с классификатором оснований для аннулирования статистической декларации согласно приложению 3.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графе 5</w:t>
      </w:r>
      <w:r>
        <w:rPr>
          <w:color w:val="000000"/>
        </w:rPr>
        <w:t xml:space="preserve"> «Предшествующий документ» указывается номер регистрации представления статистической декларации, которая подлежит аннулированию. В случае если в зарегистрированную статистическую декларацию, которая подлежит аннулированию, были внесены изменения, то в дан</w:t>
      </w:r>
      <w:r>
        <w:rPr>
          <w:color w:val="000000"/>
        </w:rPr>
        <w:t>ной графе указывается номер регистрации представления последней корректирующей статистической декларации. При этом аннулирования отдельно корректирующих статистических деклараций не требуется.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разделе 23-4 графы 23 «Сведения о лице, заполнившем деклараци</w:t>
      </w:r>
      <w:r>
        <w:rPr>
          <w:color w:val="000000"/>
        </w:rPr>
        <w:t xml:space="preserve">ю» указываются дата заполнения и новый исходящий номер регистрации аннулирующей статистической </w:t>
      </w:r>
      <w:r>
        <w:rPr>
          <w:color w:val="000000"/>
        </w:rPr>
        <w:lastRenderedPageBreak/>
        <w:t>декларации в соответствии с системой учета исходящих документов заинтересованного лица.</w:t>
      </w:r>
    </w:p>
    <w:p w:rsidR="00000000" w:rsidRDefault="00AC67F5">
      <w:pPr>
        <w:pStyle w:val="point"/>
        <w:rPr>
          <w:color w:val="000000"/>
        </w:rPr>
      </w:pPr>
      <w:r>
        <w:rPr>
          <w:color w:val="000000"/>
        </w:rPr>
        <w:t>40. Корректирующая статистическая декларация либо аннулирующая статистиче</w:t>
      </w:r>
      <w:r>
        <w:rPr>
          <w:color w:val="000000"/>
        </w:rPr>
        <w:t>ская декларация должны соответствовать структуре и формату, установленным Государственным таможенным комитетом на момент их направления.</w:t>
      </w:r>
    </w:p>
    <w:p w:rsidR="00000000" w:rsidRDefault="00AC67F5">
      <w:pPr>
        <w:pStyle w:val="point"/>
        <w:rPr>
          <w:color w:val="000000"/>
        </w:rPr>
      </w:pPr>
      <w:bookmarkStart w:id="39" w:name="a71"/>
      <w:bookmarkEnd w:id="39"/>
      <w:r>
        <w:rPr>
          <w:color w:val="000000"/>
        </w:rPr>
        <w:t>41. Корректирующая статистическая декларация либо аннулирующая статистическая декларация, подписанная ЭЦП заинтересован</w:t>
      </w:r>
      <w:r>
        <w:rPr>
          <w:color w:val="000000"/>
        </w:rPr>
        <w:t>ного лица, посредством электронного обмена направляется на регистрацию круглосуточно в МЦТ.</w:t>
      </w:r>
    </w:p>
    <w:p w:rsidR="00000000" w:rsidRDefault="00AC67F5">
      <w:pPr>
        <w:pStyle w:val="point"/>
        <w:rPr>
          <w:color w:val="000000"/>
        </w:rPr>
      </w:pPr>
      <w:bookmarkStart w:id="40" w:name="a69"/>
      <w:bookmarkEnd w:id="40"/>
      <w:r>
        <w:rPr>
          <w:color w:val="000000"/>
        </w:rPr>
        <w:t>42. При поступлении корректирующей статистической декларации либо аннулирующей статистической декларации в МЦТ в отношении них производится автоматизированный входн</w:t>
      </w:r>
      <w:r>
        <w:rPr>
          <w:color w:val="000000"/>
        </w:rPr>
        <w:t>ой контроль.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случае выявления ошибок при производстве автоматизированного входного контроля заинтересованному лицу посредством электронного обмена направляется электронное сообщение, содержащее перечень ошибок.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 xml:space="preserve">В случае </w:t>
      </w:r>
      <w:proofErr w:type="spellStart"/>
      <w:r>
        <w:rPr>
          <w:color w:val="000000"/>
        </w:rPr>
        <w:t>невыявления</w:t>
      </w:r>
      <w:proofErr w:type="spellEnd"/>
      <w:r>
        <w:rPr>
          <w:color w:val="000000"/>
        </w:rPr>
        <w:t xml:space="preserve"> ошибок при производств</w:t>
      </w:r>
      <w:r>
        <w:rPr>
          <w:color w:val="000000"/>
        </w:rPr>
        <w:t>е автоматизированного входного контроля корректирующей статистической декларации либо аннулирующей статистической декларации производится регистрация представления корректирующей статистической декларации либо аннулирующей статистической декларации с указа</w:t>
      </w:r>
      <w:r>
        <w:rPr>
          <w:color w:val="000000"/>
        </w:rPr>
        <w:t>нием номера регистрации представления в графе А корректирующей статистической декларации либо аннулирующей статистической деклараций по структуре, определенной в части третьей пункта 34 настоящей Инструкции. Электронное сообщение о регистрации представлени</w:t>
      </w:r>
      <w:r>
        <w:rPr>
          <w:color w:val="000000"/>
        </w:rPr>
        <w:t>я корректирующей статистической декларации либо аннулирующей статистической декларации посредством электронного обмена направляется заинтересованному лицу.</w:t>
      </w:r>
    </w:p>
    <w:p w:rsidR="00000000" w:rsidRDefault="00AC67F5">
      <w:pPr>
        <w:pStyle w:val="point"/>
        <w:rPr>
          <w:color w:val="000000"/>
        </w:rPr>
      </w:pPr>
      <w:bookmarkStart w:id="41" w:name="a76"/>
      <w:bookmarkEnd w:id="41"/>
      <w:r>
        <w:rPr>
          <w:color w:val="000000"/>
        </w:rPr>
        <w:t>43. В случае отсутствия оснований для отказа в регистрации корректирующей статистической декларации,</w:t>
      </w:r>
      <w:r>
        <w:rPr>
          <w:color w:val="000000"/>
        </w:rPr>
        <w:t xml:space="preserve">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1.7 пункта 1 постановления Совета Министров Республики Беларусь от 14 сентября 2020 г. № 533, производится ее регистрация с указанием в графе В корректирующей статистической декларации: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номера</w:t>
      </w:r>
      <w:proofErr w:type="gramEnd"/>
      <w:r>
        <w:rPr>
          <w:color w:val="000000"/>
        </w:rPr>
        <w:t xml:space="preserve"> корректирующей статистической декла</w:t>
      </w:r>
      <w:r>
        <w:rPr>
          <w:color w:val="000000"/>
        </w:rPr>
        <w:t>рации по следующей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ТТ555/ГСНННННН/N,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ТТ555/ГСНННННН – номер регистрации статистической декларации, в которую вносятся изменения;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N – порядковый номер вносимых изменений (дополнений), начиная с номера «1»;</w:t>
      </w:r>
    </w:p>
    <w:p w:rsidR="00000000" w:rsidRDefault="00AC67F5">
      <w:pPr>
        <w:pStyle w:val="newncpi"/>
        <w:rPr>
          <w:color w:val="000000"/>
        </w:rPr>
      </w:pPr>
      <w:proofErr w:type="gramStart"/>
      <w:r>
        <w:rPr>
          <w:color w:val="000000"/>
        </w:rPr>
        <w:t>даты</w:t>
      </w:r>
      <w:proofErr w:type="gramEnd"/>
      <w:r>
        <w:rPr>
          <w:color w:val="000000"/>
        </w:rPr>
        <w:t xml:space="preserve"> регистрации корректирующей статистической декларации по следующей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lastRenderedPageBreak/>
        <w:t>ДД.ММ.ГГГГ,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ДД – день регистрации корректирующей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ММ – месяц регистрации корректирующей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ГГГГ – четыре цифры го</w:t>
      </w:r>
      <w:r>
        <w:rPr>
          <w:color w:val="000000"/>
        </w:rPr>
        <w:t>да регистрации корректирующей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В случае отсутствия оснований для отказа в регистрации аннулирующей статистической декларации,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1.7 пункта 1 постановления Совета Министров Республики Беларусь от 14 сентябр</w:t>
      </w:r>
      <w:r>
        <w:rPr>
          <w:color w:val="000000"/>
        </w:rPr>
        <w:t>я 2020 г. № 533, производится ее регистрация с указанием в графе В аннулирующей статистической декларации сведений в порядке, определенном в абзаце четвертом части третьей пункта 29 настоящей Инструкции.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Заинтересованному лицу, представившему корректирующу</w:t>
      </w:r>
      <w:r>
        <w:rPr>
          <w:color w:val="000000"/>
        </w:rPr>
        <w:t>ю статистическую декларацию либо аннулирующую статистическую декларацию, посредством электронного обмена направляется электронное сообщение, содержащее информацию о номере и дате регистрации корректирующей статистической декларации либо сведений об аннулир</w:t>
      </w:r>
      <w:r>
        <w:rPr>
          <w:color w:val="000000"/>
        </w:rPr>
        <w:t>овании статистической декларации.</w:t>
      </w:r>
    </w:p>
    <w:p w:rsidR="00000000" w:rsidRDefault="00AC67F5">
      <w:pPr>
        <w:pStyle w:val="point"/>
        <w:rPr>
          <w:color w:val="000000"/>
        </w:rPr>
      </w:pPr>
      <w:bookmarkStart w:id="42" w:name="a78"/>
      <w:bookmarkEnd w:id="42"/>
      <w:r>
        <w:rPr>
          <w:color w:val="000000"/>
        </w:rPr>
        <w:t>44. В случае наличия оснований для отказа в регистрации корректирующей статистической декларации либо аннулирующей статистической декларации,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1.7 пункта 1 постановления Совета Министров Республик</w:t>
      </w:r>
      <w:r>
        <w:rPr>
          <w:color w:val="000000"/>
        </w:rPr>
        <w:t>и Беларусь от 14 сентября 2020 г. № 533, в графе В корректирующей статистической декларации либо аннулирующей статистической декларации указывается «ОТКАЗАНО» и дата отказа в регистрации корректирующей статистической декларации либо аннулирующей статистиче</w:t>
      </w:r>
      <w:r>
        <w:rPr>
          <w:color w:val="000000"/>
        </w:rPr>
        <w:t>ской декларации по следующей структуре: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r>
        <w:rPr>
          <w:color w:val="000000"/>
        </w:rPr>
        <w:t>ДД.ММ.ГГГГ,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0"/>
        <w:rPr>
          <w:color w:val="000000"/>
        </w:rPr>
      </w:pPr>
      <w:proofErr w:type="gramStart"/>
      <w:r>
        <w:rPr>
          <w:color w:val="000000"/>
        </w:rPr>
        <w:t>где</w:t>
      </w:r>
      <w:proofErr w:type="gramEnd"/>
      <w:r>
        <w:rPr>
          <w:color w:val="000000"/>
        </w:rPr>
        <w:t>    ДД – день отказа в регистрации корректирующей либо аннулирующей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ММ – месяц отказа в регистрации корректирующей либо аннулирующей статистической декларации;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ГГГГ – чет</w:t>
      </w:r>
      <w:r>
        <w:rPr>
          <w:color w:val="000000"/>
        </w:rPr>
        <w:t>ыре цифры года отказа в регистрации корректирующей либо аннулирующей статистической декларации.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Заинтересованному лицу посредством электронного обмена направляется электронное сообщение об отказе в их регистрации, содержащее информацию о причине отказа.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000000">
        <w:trPr>
          <w:tblCellSpacing w:w="0" w:type="dxa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append1"/>
              <w:rPr>
                <w:color w:val="000000"/>
              </w:rPr>
            </w:pPr>
            <w:bookmarkStart w:id="43" w:name="a87"/>
            <w:bookmarkEnd w:id="43"/>
            <w:r>
              <w:rPr>
                <w:color w:val="000000"/>
              </w:rPr>
              <w:t>Приложение 1</w:t>
            </w:r>
          </w:p>
          <w:p w:rsidR="00000000" w:rsidRDefault="00AC67F5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Инструкции о порядке заполнения</w:t>
            </w:r>
            <w:r>
              <w:rPr>
                <w:color w:val="000000"/>
              </w:rPr>
              <w:br/>
              <w:t xml:space="preserve">и регистрации статистической декларации, </w:t>
            </w:r>
            <w:r>
              <w:rPr>
                <w:color w:val="000000"/>
              </w:rPr>
              <w:br/>
              <w:t xml:space="preserve">внесения изменений в зарегистрированную </w:t>
            </w:r>
            <w:r>
              <w:rPr>
                <w:color w:val="000000"/>
              </w:rPr>
              <w:br/>
              <w:t xml:space="preserve">статистическую декларацию, </w:t>
            </w:r>
            <w:r>
              <w:rPr>
                <w:color w:val="000000"/>
              </w:rPr>
              <w:br/>
              <w:t xml:space="preserve">а также ее аннулирования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Государственного таможенного комитета </w:t>
            </w:r>
            <w:r>
              <w:rPr>
                <w:color w:val="000000"/>
              </w:rPr>
              <w:br/>
              <w:t>Респ</w:t>
            </w:r>
            <w:r>
              <w:rPr>
                <w:color w:val="000000"/>
              </w:rPr>
              <w:t xml:space="preserve">ублики Беларусь </w:t>
            </w:r>
            <w:r>
              <w:rPr>
                <w:color w:val="000000"/>
              </w:rPr>
              <w:br/>
              <w:t xml:space="preserve">30.08.2022 № 76) </w:t>
            </w:r>
          </w:p>
        </w:tc>
      </w:tr>
    </w:tbl>
    <w:p w:rsidR="00000000" w:rsidRDefault="00AC67F5">
      <w:pPr>
        <w:pStyle w:val="titlep"/>
        <w:rPr>
          <w:color w:val="000000"/>
        </w:rPr>
      </w:pPr>
      <w:bookmarkStart w:id="44" w:name="a83"/>
      <w:bookmarkEnd w:id="44"/>
      <w:r>
        <w:rPr>
          <w:color w:val="000000"/>
        </w:rPr>
        <w:t>КЛАССИФИКАТОР</w:t>
      </w:r>
      <w:r>
        <w:rPr>
          <w:color w:val="000000"/>
        </w:rPr>
        <w:br/>
        <w:t>отгрузки (поступления) товара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652"/>
      </w:tblGrid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Значение кода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Покупка, продажа, поставка, за исключением покупки, продажи, поставки товара после передачи (принятия) товаров по </w:t>
            </w:r>
            <w:r>
              <w:rPr>
                <w:color w:val="000000"/>
              </w:rPr>
              <w:t>консигнационному соглашению (договору комиссии), либо после финансовой аренды (лизинга) товаров на срок один год и более, либо после хранения товаров на срок один год и более, либо после переработки товаров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Мена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Передача (принятие) товаров по ко</w:t>
            </w:r>
            <w:r>
              <w:rPr>
                <w:color w:val="000000"/>
              </w:rPr>
              <w:t>нсигнационному соглашению (договору комиссии)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Финансовая аренда (лизинг) на срок один год и более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Хранение на срок один год и более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Иностранная безвозмездная помощь, международная техническая помощь, дар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оплату за </w:t>
            </w:r>
            <w:r>
              <w:rPr>
                <w:color w:val="000000"/>
              </w:rPr>
              <w:t>предоставленные услуги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 переработку 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После переработки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качестве вклада в уставный фонд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Аренда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Покупка, продажа, поставка товара после передачи (принятия) товаров по консигнационному соглашению (договору комиссии), либо после фи</w:t>
            </w:r>
            <w:r>
              <w:rPr>
                <w:color w:val="000000"/>
              </w:rPr>
              <w:t>нансовой аренды (лизинга) товаров на срок один год и более, либо после хранения товаров на срок один год и более, либо после переработки товаров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Возврат </w:t>
            </w:r>
          </w:p>
        </w:tc>
      </w:tr>
    </w:tbl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000000">
        <w:trPr>
          <w:tblCellSpacing w:w="0" w:type="dxa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append1"/>
              <w:rPr>
                <w:color w:val="000000"/>
              </w:rPr>
            </w:pPr>
            <w:bookmarkStart w:id="45" w:name="a56"/>
            <w:bookmarkEnd w:id="45"/>
            <w:r>
              <w:rPr>
                <w:color w:val="000000"/>
              </w:rPr>
              <w:t>Приложение 2</w:t>
            </w:r>
          </w:p>
          <w:p w:rsidR="00000000" w:rsidRDefault="00AC67F5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Инструкции о порядке заполнения</w:t>
            </w:r>
            <w:r>
              <w:rPr>
                <w:color w:val="000000"/>
              </w:rPr>
              <w:br/>
              <w:t xml:space="preserve">и регистрации статистической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декларации, внесения изменений </w:t>
            </w:r>
            <w:r>
              <w:rPr>
                <w:color w:val="000000"/>
              </w:rPr>
              <w:br/>
              <w:t xml:space="preserve">в зарегистрированную статистическую </w:t>
            </w:r>
            <w:r>
              <w:rPr>
                <w:color w:val="000000"/>
              </w:rPr>
              <w:br/>
              <w:t xml:space="preserve">декларацию, а также ее аннулирования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Государственного </w:t>
            </w:r>
            <w:r>
              <w:rPr>
                <w:color w:val="000000"/>
              </w:rPr>
              <w:br/>
              <w:t xml:space="preserve">таможенного комитета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18.09.2020 № 19) </w:t>
            </w:r>
          </w:p>
        </w:tc>
      </w:tr>
    </w:tbl>
    <w:p w:rsidR="00000000" w:rsidRDefault="00AC67F5">
      <w:pPr>
        <w:pStyle w:val="titlep"/>
        <w:rPr>
          <w:color w:val="000000"/>
        </w:rPr>
      </w:pPr>
      <w:bookmarkStart w:id="46" w:name="a38"/>
      <w:bookmarkEnd w:id="46"/>
      <w:r>
        <w:rPr>
          <w:color w:val="000000"/>
        </w:rPr>
        <w:lastRenderedPageBreak/>
        <w:t>КЛАССИФИКАТОР</w:t>
      </w:r>
      <w:r>
        <w:rPr>
          <w:color w:val="000000"/>
        </w:rPr>
        <w:br/>
        <w:t>оснований для внесения измен</w:t>
      </w:r>
      <w:r>
        <w:rPr>
          <w:color w:val="000000"/>
        </w:rPr>
        <w:t>ений в статистическую декларацию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Основание для внесения изменений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не вносятся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опечаток, ошибок в сведениях, содержащихся в указанной декларации, при наличии документов, подтверждающих достоверные сведения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Изменение закон</w:t>
            </w:r>
            <w:r>
              <w:rPr>
                <w:color w:val="000000"/>
              </w:rPr>
              <w:t>одательства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Вывоз за пределы территории Республики Беларусь товаров, которые ранее были переданы нерезиденту по внешнеторговому договору на территории Республики Беларусь, но фактически не были вывезены за пределы территории Республики Беларусь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Ввоз на территорию Республики Беларусь товаров, которые ранее были получены резидентом по внешнеторговому договору за пределами территории Республики Беларусь, но фактически не были ввезены на территорию Республики Беларусь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Выявление документально подт</w:t>
            </w:r>
            <w:r>
              <w:rPr>
                <w:color w:val="000000"/>
              </w:rPr>
              <w:t>вержденных расхождений по количеству или номенклатуре отгруженных либо поставленных товаров по сравнению со сведениями, указанными в транспортных (перевозочных) либо коммерческих документах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Внесение изменений во внешнеторговый договор, предусматривающи</w:t>
            </w:r>
            <w:r>
              <w:rPr>
                <w:color w:val="000000"/>
              </w:rPr>
              <w:t>й возмездную передачу товара, в связи с изменением цены единицы товара и (или) страны назначения, указанных в статистической декларации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Отличие стоимости, подлежащей оплате резиденту за фактически реализованные нерезидентом товары, переданные ему по вн</w:t>
            </w:r>
            <w:r>
              <w:rPr>
                <w:color w:val="000000"/>
              </w:rPr>
              <w:t>ешнеторговому договору комиссии, от стоимости товаров, ранее указанной в статистической декларации, зарегистрированной по этому договору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Внесение изменений в документ, подтверждающий заключение сделки, в связи с изменением страны назначения, указанной </w:t>
            </w:r>
            <w:r>
              <w:rPr>
                <w:color w:val="000000"/>
              </w:rPr>
              <w:t>в статистической декларации</w:t>
            </w:r>
          </w:p>
        </w:tc>
      </w:tr>
    </w:tbl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000000">
        <w:trPr>
          <w:tblCellSpacing w:w="0" w:type="dxa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append1"/>
              <w:rPr>
                <w:color w:val="000000"/>
              </w:rPr>
            </w:pPr>
            <w:bookmarkStart w:id="47" w:name="a15"/>
            <w:bookmarkEnd w:id="47"/>
            <w:r>
              <w:rPr>
                <w:color w:val="000000"/>
              </w:rPr>
              <w:t>Приложение 3</w:t>
            </w:r>
          </w:p>
          <w:p w:rsidR="00000000" w:rsidRDefault="00AC67F5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Инструкции о порядке заполнения</w:t>
            </w:r>
            <w:r>
              <w:rPr>
                <w:color w:val="000000"/>
              </w:rPr>
              <w:br/>
              <w:t xml:space="preserve">и регистрации статистической </w:t>
            </w:r>
            <w:r>
              <w:rPr>
                <w:color w:val="000000"/>
              </w:rPr>
              <w:br/>
              <w:t xml:space="preserve">декларации, внесения изменений </w:t>
            </w:r>
            <w:r>
              <w:rPr>
                <w:color w:val="000000"/>
              </w:rPr>
              <w:br/>
              <w:t xml:space="preserve">в зарегистрированную статистическую </w:t>
            </w:r>
            <w:r>
              <w:rPr>
                <w:color w:val="000000"/>
              </w:rPr>
              <w:br/>
              <w:t xml:space="preserve">декларацию, а также ее аннулирования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>Государствен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</w:rPr>
              <w:br/>
              <w:t xml:space="preserve">таможенного комитета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18.09.2020 № 19) </w:t>
            </w:r>
          </w:p>
        </w:tc>
      </w:tr>
    </w:tbl>
    <w:p w:rsidR="00000000" w:rsidRDefault="00AC67F5">
      <w:pPr>
        <w:pStyle w:val="titlep"/>
        <w:rPr>
          <w:color w:val="000000"/>
        </w:rPr>
      </w:pPr>
      <w:bookmarkStart w:id="48" w:name="a18"/>
      <w:bookmarkEnd w:id="48"/>
      <w:r>
        <w:rPr>
          <w:color w:val="000000"/>
        </w:rPr>
        <w:t>КЛАССИФИКАТОР</w:t>
      </w:r>
      <w:r>
        <w:rPr>
          <w:color w:val="000000"/>
        </w:rPr>
        <w:br/>
        <w:t>оснований для аннулирования статистической декларации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Основание для аннулирования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После отгрузки товаров, указанных в </w:t>
            </w:r>
            <w:r>
              <w:rPr>
                <w:color w:val="000000"/>
              </w:rPr>
              <w:t>зарегистрированной статистической декларации, их передача нерезиденту не состоялась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Зарегистрировано несколько статистических деклараций на одну внешнеторговую операцию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Товары, указанные в статистической декларации, помещены под одну из таможенных </w:t>
            </w:r>
            <w:r>
              <w:rPr>
                <w:color w:val="000000"/>
              </w:rPr>
              <w:t>процедур</w:t>
            </w:r>
          </w:p>
        </w:tc>
      </w:tr>
    </w:tbl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000000">
        <w:trPr>
          <w:tblCellSpacing w:w="0" w:type="dxa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C67F5">
            <w:pPr>
              <w:pStyle w:val="append1"/>
              <w:rPr>
                <w:color w:val="000000"/>
              </w:rPr>
            </w:pPr>
            <w:bookmarkStart w:id="49" w:name="a88"/>
            <w:bookmarkEnd w:id="49"/>
            <w:r>
              <w:rPr>
                <w:color w:val="000000"/>
              </w:rPr>
              <w:t>Приложение 4</w:t>
            </w:r>
          </w:p>
          <w:p w:rsidR="00000000" w:rsidRDefault="00AC67F5">
            <w:pPr>
              <w:pStyle w:val="append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Инструкции о порядке заполнения</w:t>
            </w:r>
            <w:r>
              <w:rPr>
                <w:color w:val="000000"/>
              </w:rPr>
              <w:br/>
              <w:t xml:space="preserve">и регистрации статистической декларации, </w:t>
            </w:r>
            <w:r>
              <w:rPr>
                <w:color w:val="000000"/>
              </w:rPr>
              <w:br/>
              <w:t xml:space="preserve">внесения изменений в зарегистрированную </w:t>
            </w:r>
            <w:r>
              <w:rPr>
                <w:color w:val="000000"/>
              </w:rPr>
              <w:br/>
              <w:t xml:space="preserve">статистическую декларацию, </w:t>
            </w:r>
            <w:r>
              <w:rPr>
                <w:color w:val="000000"/>
              </w:rPr>
              <w:br/>
              <w:t xml:space="preserve">а также ее аннулирования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>Государственного таможенного ко</w:t>
            </w:r>
            <w:r>
              <w:rPr>
                <w:color w:val="000000"/>
              </w:rPr>
              <w:t xml:space="preserve">митета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30.08.2022 № 76) </w:t>
            </w:r>
          </w:p>
        </w:tc>
      </w:tr>
    </w:tbl>
    <w:p w:rsidR="00000000" w:rsidRDefault="00AC67F5">
      <w:pPr>
        <w:pStyle w:val="titlep"/>
        <w:rPr>
          <w:color w:val="000000"/>
        </w:rPr>
      </w:pPr>
      <w:bookmarkStart w:id="50" w:name="a89"/>
      <w:bookmarkEnd w:id="50"/>
      <w:r>
        <w:rPr>
          <w:color w:val="000000"/>
        </w:rPr>
        <w:t>КЛАССИФИКАТОР</w:t>
      </w:r>
      <w:r>
        <w:rPr>
          <w:color w:val="000000"/>
        </w:rPr>
        <w:br/>
        <w:t>особенностей оплаты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652"/>
      </w:tblGrid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Значение кода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товара в полном размере до отгрузки (поступления) товара, за исключением оплаты товара частями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товара частями до </w:t>
            </w:r>
            <w:r>
              <w:rPr>
                <w:color w:val="000000"/>
              </w:rPr>
              <w:t>отгрузки (поступления) товара, в том числе если последняя часть оплачивается в день отгрузки (поступления) товара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товара в полном размере в день отгрузки (поступления) товара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товара после отгрузки (поступления) в полном размере либо ч</w:t>
            </w:r>
            <w:r>
              <w:rPr>
                <w:color w:val="000000"/>
              </w:rPr>
              <w:t>астями после отгрузки (поступления) товара, в том числе если первая часть оплачивается в день отгрузки (поступления) товара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товара частями до отгрузки (поступления) товара и частями после отгрузки (поступления) товара, в том числе если одна из ч</w:t>
            </w:r>
            <w:r>
              <w:rPr>
                <w:color w:val="000000"/>
              </w:rPr>
              <w:t>астей оплачивается в день отгрузки (поступления) товара</w:t>
            </w:r>
          </w:p>
        </w:tc>
      </w:tr>
      <w:tr w:rsidR="00000000">
        <w:trPr>
          <w:trHeight w:val="240"/>
          <w:tblCellSpacing w:w="0" w:type="dxa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AC67F5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товара не осуществляется</w:t>
            </w:r>
          </w:p>
        </w:tc>
      </w:tr>
    </w:tbl>
    <w:p w:rsidR="00000000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C67F5" w:rsidRDefault="00AC67F5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AC67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2"/>
    <w:rsid w:val="009503C2"/>
    <w:rsid w:val="00AC67F5"/>
    <w:rsid w:val="00F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4DEB6-6ECF-4D6D-8973-81EB97A9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name">
    <w:name w:val="announcement-author_name"/>
    <w:basedOn w:val="a"/>
    <w:pPr>
      <w:spacing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snippet-active">
    <w:name w:val="snippet-active"/>
    <w:basedOn w:val="a"/>
    <w:pPr>
      <w:shd w:val="clear" w:color="auto" w:fill="FF963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medium">
    <w:name w:val="expire-popup__content--mediu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--small">
    <w:name w:val="expire-popup__content--smal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item">
    <w:name w:val="announcement-item"/>
    <w:basedOn w:val="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">
    <w:name w:val="announcement-auth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nouncement-authorinfo">
    <w:name w:val="announcement-author_info"/>
    <w:basedOn w:val="a"/>
    <w:pPr>
      <w:spacing w:before="15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nnouncement-type">
    <w:name w:val="announcement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announcement-text">
    <w:name w:val="announcement-text"/>
    <w:basedOn w:val="a"/>
    <w:pPr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actionstoggle-button">
    <w:name w:val="docs-actions__toggle-butto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s-item">
    <w:name w:val="topic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">
    <w:name w:val="btn-topic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1">
    <w:name w:val="expire-popup__aside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1">
    <w:name w:val="announcement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1">
    <w:name w:val="seminar-date1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1">
    <w:name w:val="topics-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1">
    <w:name w:val="btn-topic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5">
    <w:name w:val="s2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6">
    <w:name w:val="s2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7">
    <w:name w:val="s2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8">
    <w:name w:val="s2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9">
    <w:name w:val="s2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0">
    <w:name w:val="s2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1">
    <w:name w:val="s2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2">
    <w:name w:val="s2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3">
    <w:name w:val="s2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4">
    <w:name w:val="s2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5">
    <w:name w:val="s2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6">
    <w:name w:val="s2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7">
    <w:name w:val="s2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8">
    <w:name w:val="s2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9">
    <w:name w:val="s2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0">
    <w:name w:val="s2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1">
    <w:name w:val="s2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2">
    <w:name w:val="s2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3">
    <w:name w:val="s2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4">
    <w:name w:val="s2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5">
    <w:name w:val="s2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6">
    <w:name w:val="s2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7">
    <w:name w:val="s2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8">
    <w:name w:val="s2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9">
    <w:name w:val="s2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0">
    <w:name w:val="s3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1">
    <w:name w:val="s3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2">
    <w:name w:val="s3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3">
    <w:name w:val="s3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4">
    <w:name w:val="s3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5">
    <w:name w:val="s3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6">
    <w:name w:val="s3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7">
    <w:name w:val="s3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8">
    <w:name w:val="s3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9">
    <w:name w:val="s3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0">
    <w:name w:val="s3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1">
    <w:name w:val="s3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2">
    <w:name w:val="s3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3">
    <w:name w:val="s3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4">
    <w:name w:val="s3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5">
    <w:name w:val="s3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6">
    <w:name w:val="s3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7">
    <w:name w:val="s3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8">
    <w:name w:val="s3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9">
    <w:name w:val="s3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0">
    <w:name w:val="s3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1">
    <w:name w:val="s3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2">
    <w:name w:val="s3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3">
    <w:name w:val="s3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4">
    <w:name w:val="s3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5">
    <w:name w:val="s3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6">
    <w:name w:val="s3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7">
    <w:name w:val="s3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8">
    <w:name w:val="s3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9">
    <w:name w:val="s3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0">
    <w:name w:val="s3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2">
    <w:name w:val="expire-popup__aside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2">
    <w:name w:val="announcement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2">
    <w:name w:val="seminar-date2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2">
    <w:name w:val="topics-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2">
    <w:name w:val="btn-topic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7">
    <w:name w:val="page-gen7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3">
    <w:name w:val="expire-popup__aside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nnouncement-type3">
    <w:name w:val="announcement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seminar-date3">
    <w:name w:val="seminar-date3"/>
    <w:basedOn w:val="a"/>
    <w:pPr>
      <w:spacing w:after="0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8">
    <w:name w:val="page-gen8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9">
    <w:name w:val="page-gen9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topics-item3">
    <w:name w:val="topics-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topics3">
    <w:name w:val="btn-topic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349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10173</Words>
  <Characters>57989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2025-07-19T18:18:00Z</dcterms:created>
  <dcterms:modified xsi:type="dcterms:W3CDTF">2025-07-19T18:18:00Z</dcterms:modified>
</cp:coreProperties>
</file>